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6513" w14:textId="77777777" w:rsidR="00F4545C" w:rsidRPr="00096146" w:rsidRDefault="000365BC">
      <w:pPr>
        <w:spacing w:after="0"/>
        <w:ind w:left="555"/>
        <w:rPr>
          <w:rFonts w:asciiTheme="minorHAnsi" w:hAnsiTheme="minorHAnsi" w:cstheme="minorHAnsi"/>
        </w:rPr>
      </w:pPr>
      <w:r w:rsidRPr="00096146">
        <w:rPr>
          <w:rFonts w:asciiTheme="minorHAnsi" w:hAnsiTheme="minorHAnsi" w:cstheme="minorHAnsi"/>
          <w:noProof/>
        </w:rPr>
        <w:drawing>
          <wp:inline distT="0" distB="0" distL="0" distR="0" wp14:anchorId="0EDBC8B6" wp14:editId="20AFB560">
            <wp:extent cx="5694679" cy="1685789"/>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5694679" cy="1685789"/>
                    </a:xfrm>
                    <a:prstGeom prst="rect">
                      <a:avLst/>
                    </a:prstGeom>
                  </pic:spPr>
                </pic:pic>
              </a:graphicData>
            </a:graphic>
          </wp:inline>
        </w:drawing>
      </w:r>
    </w:p>
    <w:p w14:paraId="3EE66324" w14:textId="77777777" w:rsidR="00F4545C" w:rsidRPr="00096146" w:rsidRDefault="000365BC">
      <w:pPr>
        <w:spacing w:after="55"/>
        <w:ind w:left="555" w:right="511"/>
        <w:jc w:val="right"/>
        <w:rPr>
          <w:rFonts w:asciiTheme="minorHAnsi" w:hAnsiTheme="minorHAnsi" w:cstheme="minorHAnsi"/>
        </w:rPr>
      </w:pPr>
      <w:r w:rsidRPr="00096146">
        <w:rPr>
          <w:rFonts w:asciiTheme="minorHAnsi" w:hAnsiTheme="minorHAnsi" w:cstheme="minorHAnsi"/>
        </w:rPr>
        <w:t xml:space="preserve"> </w:t>
      </w:r>
    </w:p>
    <w:p w14:paraId="277642BB" w14:textId="77777777" w:rsidR="00F4545C" w:rsidRPr="00096146" w:rsidRDefault="000365BC">
      <w:pPr>
        <w:spacing w:after="117"/>
        <w:ind w:left="69"/>
        <w:jc w:val="center"/>
        <w:rPr>
          <w:rFonts w:asciiTheme="minorHAnsi" w:hAnsiTheme="minorHAnsi" w:cstheme="minorHAnsi"/>
        </w:rPr>
      </w:pPr>
      <w:r w:rsidRPr="00096146">
        <w:rPr>
          <w:rFonts w:asciiTheme="minorHAnsi" w:hAnsiTheme="minorHAnsi" w:cstheme="minorHAnsi"/>
          <w:b/>
          <w:i/>
          <w:sz w:val="32"/>
        </w:rPr>
        <w:t xml:space="preserve"> </w:t>
      </w:r>
    </w:p>
    <w:p w14:paraId="7EEAD3ED" w14:textId="77777777" w:rsidR="00F4545C" w:rsidRPr="00096146" w:rsidRDefault="000365BC">
      <w:pPr>
        <w:spacing w:after="0"/>
        <w:ind w:right="338"/>
        <w:jc w:val="right"/>
        <w:rPr>
          <w:rFonts w:asciiTheme="minorHAnsi" w:hAnsiTheme="minorHAnsi" w:cstheme="minorHAnsi"/>
        </w:rPr>
      </w:pPr>
      <w:r w:rsidRPr="00096146">
        <w:rPr>
          <w:rFonts w:asciiTheme="minorHAnsi" w:hAnsiTheme="minorHAnsi" w:cstheme="minorHAnsi"/>
          <w:b/>
          <w:i/>
          <w:sz w:val="32"/>
        </w:rPr>
        <w:t>For more information contact: Engineering Department (636) 695-4904</w:t>
      </w:r>
      <w:r w:rsidRPr="00096146">
        <w:rPr>
          <w:rFonts w:asciiTheme="minorHAnsi" w:hAnsiTheme="minorHAnsi" w:cstheme="minorHAnsi"/>
          <w:sz w:val="44"/>
        </w:rPr>
        <w:t xml:space="preserve"> </w:t>
      </w:r>
    </w:p>
    <w:p w14:paraId="11D11CB1" w14:textId="77777777" w:rsidR="00F4545C" w:rsidRPr="00096146" w:rsidRDefault="000365BC">
      <w:pPr>
        <w:spacing w:after="31"/>
        <w:ind w:left="69"/>
        <w:jc w:val="center"/>
        <w:rPr>
          <w:rFonts w:asciiTheme="minorHAnsi" w:hAnsiTheme="minorHAnsi" w:cstheme="minorHAnsi"/>
        </w:rPr>
      </w:pPr>
      <w:r w:rsidRPr="00096146">
        <w:rPr>
          <w:rFonts w:asciiTheme="minorHAnsi" w:hAnsiTheme="minorHAnsi" w:cstheme="minorHAnsi"/>
          <w:sz w:val="32"/>
        </w:rPr>
        <w:t xml:space="preserve"> </w:t>
      </w:r>
    </w:p>
    <w:p w14:paraId="1E4673DE" w14:textId="77777777" w:rsidR="00F4545C" w:rsidRPr="00096146" w:rsidRDefault="000365BC">
      <w:pPr>
        <w:spacing w:after="28"/>
        <w:ind w:left="69"/>
        <w:jc w:val="center"/>
        <w:rPr>
          <w:rFonts w:asciiTheme="minorHAnsi" w:hAnsiTheme="minorHAnsi" w:cstheme="minorHAnsi"/>
        </w:rPr>
      </w:pPr>
      <w:r w:rsidRPr="00096146">
        <w:rPr>
          <w:rFonts w:asciiTheme="minorHAnsi" w:hAnsiTheme="minorHAnsi" w:cstheme="minorHAnsi"/>
          <w:sz w:val="32"/>
        </w:rPr>
        <w:t xml:space="preserve"> </w:t>
      </w:r>
    </w:p>
    <w:p w14:paraId="0FD7BCA8" w14:textId="77777777" w:rsidR="00F4545C" w:rsidRPr="00096146" w:rsidRDefault="000365BC">
      <w:pPr>
        <w:spacing w:after="28"/>
        <w:ind w:left="69"/>
        <w:jc w:val="center"/>
        <w:rPr>
          <w:rFonts w:asciiTheme="minorHAnsi" w:hAnsiTheme="minorHAnsi" w:cstheme="minorHAnsi"/>
        </w:rPr>
      </w:pPr>
      <w:r w:rsidRPr="00096146">
        <w:rPr>
          <w:rFonts w:asciiTheme="minorHAnsi" w:hAnsiTheme="minorHAnsi" w:cstheme="minorHAnsi"/>
          <w:sz w:val="32"/>
        </w:rPr>
        <w:t xml:space="preserve"> </w:t>
      </w:r>
    </w:p>
    <w:p w14:paraId="626D2490" w14:textId="77777777" w:rsidR="00F4545C" w:rsidRPr="00096146" w:rsidRDefault="000365BC">
      <w:pPr>
        <w:spacing w:after="177"/>
        <w:ind w:left="69"/>
        <w:jc w:val="center"/>
        <w:rPr>
          <w:rFonts w:asciiTheme="minorHAnsi" w:hAnsiTheme="minorHAnsi" w:cstheme="minorHAnsi"/>
        </w:rPr>
      </w:pPr>
      <w:r w:rsidRPr="00096146">
        <w:rPr>
          <w:rFonts w:asciiTheme="minorHAnsi" w:hAnsiTheme="minorHAnsi" w:cstheme="minorHAnsi"/>
          <w:sz w:val="32"/>
        </w:rPr>
        <w:t xml:space="preserve"> </w:t>
      </w:r>
    </w:p>
    <w:p w14:paraId="1020969C" w14:textId="77777777" w:rsidR="00F4545C" w:rsidRPr="00096146" w:rsidRDefault="000365BC">
      <w:pPr>
        <w:spacing w:after="118"/>
        <w:ind w:right="7"/>
        <w:jc w:val="center"/>
        <w:rPr>
          <w:rFonts w:asciiTheme="minorHAnsi" w:hAnsiTheme="minorHAnsi" w:cstheme="minorHAnsi"/>
        </w:rPr>
      </w:pPr>
      <w:r w:rsidRPr="00096146">
        <w:rPr>
          <w:rFonts w:asciiTheme="minorHAnsi" w:hAnsiTheme="minorHAnsi" w:cstheme="minorHAnsi"/>
          <w:sz w:val="48"/>
        </w:rPr>
        <w:t xml:space="preserve">Specification for:  </w:t>
      </w:r>
    </w:p>
    <w:p w14:paraId="4D3EA089" w14:textId="77777777" w:rsidR="00F4545C" w:rsidRPr="00096146" w:rsidRDefault="000365BC">
      <w:pPr>
        <w:pStyle w:val="Heading1"/>
        <w:rPr>
          <w:rFonts w:asciiTheme="minorHAnsi" w:hAnsiTheme="minorHAnsi" w:cstheme="minorHAnsi"/>
        </w:rPr>
      </w:pPr>
      <w:r w:rsidRPr="00096146">
        <w:rPr>
          <w:rFonts w:asciiTheme="minorHAnsi" w:hAnsiTheme="minorHAnsi" w:cstheme="minorHAnsi"/>
        </w:rPr>
        <w:t xml:space="preserve">Individual Underground </w:t>
      </w:r>
    </w:p>
    <w:p w14:paraId="76A174A5" w14:textId="77777777" w:rsidR="00F4545C" w:rsidRDefault="000365BC">
      <w:pPr>
        <w:spacing w:after="0" w:line="277" w:lineRule="auto"/>
        <w:ind w:left="3585" w:right="990" w:hanging="1265"/>
        <w:rPr>
          <w:rFonts w:asciiTheme="minorHAnsi" w:hAnsiTheme="minorHAnsi" w:cstheme="minorHAnsi"/>
          <w:b/>
          <w:sz w:val="56"/>
        </w:rPr>
      </w:pPr>
      <w:r w:rsidRPr="00096146">
        <w:rPr>
          <w:rFonts w:asciiTheme="minorHAnsi" w:hAnsiTheme="minorHAnsi" w:cstheme="minorHAnsi"/>
          <w:b/>
          <w:sz w:val="56"/>
        </w:rPr>
        <w:t xml:space="preserve"> Primary Line Extension Form #UG60 </w:t>
      </w:r>
    </w:p>
    <w:p w14:paraId="1D5412DC" w14:textId="77777777" w:rsidR="001C35EF" w:rsidRDefault="001C35EF">
      <w:pPr>
        <w:spacing w:after="0" w:line="277" w:lineRule="auto"/>
        <w:ind w:left="3585" w:right="990" w:hanging="1265"/>
        <w:rPr>
          <w:rFonts w:asciiTheme="minorHAnsi" w:hAnsiTheme="minorHAnsi" w:cstheme="minorHAnsi"/>
          <w:b/>
          <w:sz w:val="56"/>
        </w:rPr>
      </w:pPr>
    </w:p>
    <w:p w14:paraId="4AF3AC7F" w14:textId="77777777" w:rsidR="001C35EF" w:rsidRDefault="001C35EF">
      <w:pPr>
        <w:spacing w:after="0" w:line="277" w:lineRule="auto"/>
        <w:ind w:left="3585" w:right="990" w:hanging="1265"/>
        <w:rPr>
          <w:rFonts w:asciiTheme="minorHAnsi" w:hAnsiTheme="minorHAnsi" w:cstheme="minorHAnsi"/>
          <w:b/>
          <w:sz w:val="56"/>
        </w:rPr>
      </w:pPr>
    </w:p>
    <w:p w14:paraId="45FF2008" w14:textId="77777777" w:rsidR="001C35EF" w:rsidRDefault="001C35EF">
      <w:pPr>
        <w:spacing w:after="0" w:line="277" w:lineRule="auto"/>
        <w:ind w:left="3585" w:right="990" w:hanging="1265"/>
        <w:rPr>
          <w:rFonts w:asciiTheme="minorHAnsi" w:hAnsiTheme="minorHAnsi" w:cstheme="minorHAnsi"/>
          <w:b/>
          <w:sz w:val="56"/>
        </w:rPr>
      </w:pPr>
    </w:p>
    <w:p w14:paraId="37C7B852" w14:textId="77777777" w:rsidR="001C35EF" w:rsidRDefault="001C35EF">
      <w:pPr>
        <w:spacing w:after="0" w:line="277" w:lineRule="auto"/>
        <w:ind w:left="3585" w:right="990" w:hanging="1265"/>
        <w:rPr>
          <w:rFonts w:asciiTheme="minorHAnsi" w:hAnsiTheme="minorHAnsi" w:cstheme="minorHAnsi"/>
          <w:b/>
          <w:sz w:val="56"/>
        </w:rPr>
      </w:pPr>
    </w:p>
    <w:p w14:paraId="354E1F18" w14:textId="77777777" w:rsidR="001C35EF" w:rsidRDefault="001C35EF">
      <w:pPr>
        <w:spacing w:after="0" w:line="277" w:lineRule="auto"/>
        <w:ind w:left="3585" w:right="990" w:hanging="1265"/>
        <w:rPr>
          <w:rFonts w:asciiTheme="minorHAnsi" w:hAnsiTheme="minorHAnsi" w:cstheme="minorHAnsi"/>
          <w:b/>
          <w:sz w:val="56"/>
        </w:rPr>
      </w:pPr>
    </w:p>
    <w:p w14:paraId="2B04C5B8" w14:textId="77777777" w:rsidR="00F4545C" w:rsidRPr="00096146" w:rsidRDefault="000365BC">
      <w:pPr>
        <w:spacing w:after="0"/>
        <w:rPr>
          <w:rFonts w:asciiTheme="minorHAnsi" w:hAnsiTheme="minorHAnsi" w:cstheme="minorHAnsi"/>
        </w:rPr>
      </w:pPr>
      <w:r w:rsidRPr="00096146">
        <w:rPr>
          <w:rFonts w:asciiTheme="minorHAnsi" w:hAnsiTheme="minorHAnsi" w:cstheme="minorHAnsi"/>
          <w:sz w:val="28"/>
        </w:rPr>
        <w:t xml:space="preserve"> </w:t>
      </w:r>
      <w:r w:rsidRPr="00096146">
        <w:rPr>
          <w:rFonts w:asciiTheme="minorHAnsi" w:hAnsiTheme="minorHAnsi" w:cstheme="minorHAnsi"/>
          <w:sz w:val="28"/>
        </w:rPr>
        <w:tab/>
        <w:t xml:space="preserve"> </w:t>
      </w:r>
    </w:p>
    <w:p w14:paraId="7121ED59" w14:textId="77777777" w:rsidR="00F4545C" w:rsidRPr="00096146" w:rsidRDefault="000365BC">
      <w:pPr>
        <w:spacing w:after="20"/>
        <w:ind w:left="451"/>
        <w:rPr>
          <w:rFonts w:asciiTheme="minorHAnsi" w:hAnsiTheme="minorHAnsi" w:cstheme="minorHAnsi"/>
        </w:rPr>
      </w:pPr>
      <w:r w:rsidRPr="00096146">
        <w:rPr>
          <w:rFonts w:asciiTheme="minorHAnsi" w:hAnsiTheme="minorHAnsi" w:cstheme="minorHAnsi"/>
          <w:sz w:val="24"/>
        </w:rPr>
        <w:t xml:space="preserve"> </w:t>
      </w:r>
    </w:p>
    <w:p w14:paraId="3D9B5071" w14:textId="77777777" w:rsidR="00F4545C" w:rsidRPr="00096146" w:rsidRDefault="000365BC">
      <w:pPr>
        <w:numPr>
          <w:ilvl w:val="0"/>
          <w:numId w:val="1"/>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Application </w:t>
      </w:r>
    </w:p>
    <w:p w14:paraId="0A69C21D" w14:textId="73948A10" w:rsidR="00F4545C" w:rsidRPr="00096146" w:rsidRDefault="000365BC" w:rsidP="74319642">
      <w:pPr>
        <w:spacing w:after="5" w:line="268" w:lineRule="auto"/>
        <w:ind w:left="370" w:hanging="10"/>
        <w:rPr>
          <w:rFonts w:asciiTheme="minorHAnsi" w:hAnsiTheme="minorHAnsi" w:cstheme="minorBidi"/>
        </w:rPr>
      </w:pPr>
      <w:r w:rsidRPr="74319642">
        <w:rPr>
          <w:rFonts w:asciiTheme="minorHAnsi" w:hAnsiTheme="minorHAnsi" w:cstheme="minorBidi"/>
          <w:sz w:val="24"/>
          <w:szCs w:val="24"/>
        </w:rPr>
        <w:t xml:space="preserve">This document specifies the minimum requirements a contractor must meet with the installation of single phase underground electric facilities for the purpose of Cuivre River Electric Cooperative providing electric service to an individual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The Contractor will be responsible for correcting or compensating the Cooperative for any installed facilities not in compliance with these specifications.  All facilities supplied and installed for the intended use of Cuivre River </w:t>
      </w:r>
    </w:p>
    <w:p w14:paraId="16489BD1" w14:textId="77777777" w:rsidR="00F4545C" w:rsidRPr="00096146" w:rsidRDefault="000365BC">
      <w:pPr>
        <w:spacing w:after="5" w:line="268" w:lineRule="auto"/>
        <w:ind w:left="370" w:hanging="10"/>
        <w:rPr>
          <w:rFonts w:asciiTheme="minorHAnsi" w:hAnsiTheme="minorHAnsi" w:cstheme="minorHAnsi"/>
        </w:rPr>
      </w:pPr>
      <w:r w:rsidRPr="00096146">
        <w:rPr>
          <w:rFonts w:asciiTheme="minorHAnsi" w:hAnsiTheme="minorHAnsi" w:cstheme="minorHAnsi"/>
          <w:sz w:val="24"/>
        </w:rPr>
        <w:t xml:space="preserve">Electric Cooperative will, upon acceptance by the Cooperative, become the property of the Cooperative as contributed by the Property Owner(s) as an aid to construction for the project.  </w:t>
      </w:r>
    </w:p>
    <w:p w14:paraId="7A8E6D20" w14:textId="77777777" w:rsidR="00F4545C" w:rsidRPr="00096146" w:rsidRDefault="000365BC">
      <w:pPr>
        <w:spacing w:after="22"/>
        <w:ind w:left="360"/>
        <w:rPr>
          <w:rFonts w:asciiTheme="minorHAnsi" w:hAnsiTheme="minorHAnsi" w:cstheme="minorHAnsi"/>
        </w:rPr>
      </w:pPr>
      <w:r w:rsidRPr="00096146">
        <w:rPr>
          <w:rFonts w:asciiTheme="minorHAnsi" w:hAnsiTheme="minorHAnsi" w:cstheme="minorHAnsi"/>
          <w:sz w:val="24"/>
        </w:rPr>
        <w:t xml:space="preserve"> </w:t>
      </w:r>
    </w:p>
    <w:p w14:paraId="44FD5A6A" w14:textId="77777777" w:rsidR="00F4545C" w:rsidRPr="00096146" w:rsidRDefault="000365BC">
      <w:pPr>
        <w:numPr>
          <w:ilvl w:val="0"/>
          <w:numId w:val="1"/>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General </w:t>
      </w:r>
    </w:p>
    <w:p w14:paraId="46825CAA" w14:textId="04C1995A" w:rsidR="00F4545C" w:rsidRPr="00096146" w:rsidRDefault="000365BC" w:rsidP="74319642">
      <w:pPr>
        <w:numPr>
          <w:ilvl w:val="1"/>
          <w:numId w:val="1"/>
        </w:numPr>
        <w:spacing w:after="5" w:line="268" w:lineRule="auto"/>
        <w:ind w:right="-7" w:hanging="631"/>
        <w:rPr>
          <w:rFonts w:asciiTheme="minorHAnsi" w:hAnsiTheme="minorHAnsi" w:cstheme="minorBidi"/>
        </w:rPr>
      </w:pPr>
      <w:r w:rsidRPr="74319642">
        <w:rPr>
          <w:rFonts w:asciiTheme="minorHAnsi" w:hAnsiTheme="minorHAnsi" w:cstheme="minorBidi"/>
          <w:sz w:val="24"/>
          <w:szCs w:val="24"/>
        </w:rPr>
        <w:t xml:space="preserve">In accordance with Cooperative Policy 602.0, the Cooperative will accommodate a </w:t>
      </w:r>
      <w:proofErr w:type="gramStart"/>
      <w:r w:rsidR="6A97013D" w:rsidRPr="74319642">
        <w:rPr>
          <w:rFonts w:asciiTheme="minorHAnsi" w:hAnsiTheme="minorHAnsi" w:cstheme="minorBidi"/>
          <w:sz w:val="24"/>
          <w:szCs w:val="24"/>
        </w:rPr>
        <w:t>Member</w:t>
      </w:r>
      <w:proofErr w:type="gramEnd"/>
      <w:r w:rsidRPr="74319642">
        <w:rPr>
          <w:rFonts w:asciiTheme="minorHAnsi" w:hAnsiTheme="minorHAnsi" w:cstheme="minorBidi"/>
          <w:sz w:val="24"/>
          <w:szCs w:val="24"/>
        </w:rPr>
        <w:t xml:space="preserve"> requesting an underground primary extension to a permanently occupied residence.  The Cooperative defines a “Permanently occupied residence” as a residence meeting all of the following criteria: </w:t>
      </w:r>
    </w:p>
    <w:p w14:paraId="1229BC87" w14:textId="77777777" w:rsidR="00F4545C" w:rsidRPr="00096146" w:rsidRDefault="000365BC">
      <w:pPr>
        <w:spacing w:after="0"/>
        <w:rPr>
          <w:rFonts w:asciiTheme="minorHAnsi" w:hAnsiTheme="minorHAnsi" w:cstheme="minorHAnsi"/>
        </w:rPr>
      </w:pPr>
      <w:r w:rsidRPr="00096146">
        <w:rPr>
          <w:rFonts w:asciiTheme="minorHAnsi" w:hAnsiTheme="minorHAnsi" w:cstheme="minorHAnsi"/>
          <w:sz w:val="24"/>
        </w:rPr>
        <w:t xml:space="preserve"> </w:t>
      </w:r>
    </w:p>
    <w:p w14:paraId="6632478E" w14:textId="77777777" w:rsidR="00F4545C" w:rsidRPr="00096146" w:rsidRDefault="000365BC">
      <w:pPr>
        <w:numPr>
          <w:ilvl w:val="4"/>
          <w:numId w:val="2"/>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The property titled in the name of the person(s) receiving service. </w:t>
      </w:r>
    </w:p>
    <w:p w14:paraId="31EFFB7D" w14:textId="77777777" w:rsidR="00F4545C" w:rsidRPr="00096146" w:rsidRDefault="000365BC">
      <w:pPr>
        <w:numPr>
          <w:ilvl w:val="4"/>
          <w:numId w:val="2"/>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A permanent DNR compliant private or public water and sewer system. </w:t>
      </w:r>
    </w:p>
    <w:p w14:paraId="5E8FA946" w14:textId="4DFCDEF6" w:rsidR="00F4545C" w:rsidRPr="00096146" w:rsidRDefault="000365BC">
      <w:pPr>
        <w:numPr>
          <w:ilvl w:val="4"/>
          <w:numId w:val="2"/>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Occupied on a </w:t>
      </w:r>
      <w:r w:rsidR="00067C20" w:rsidRPr="00096146">
        <w:rPr>
          <w:rFonts w:asciiTheme="minorHAnsi" w:hAnsiTheme="minorHAnsi" w:cstheme="minorHAnsi"/>
          <w:sz w:val="24"/>
        </w:rPr>
        <w:t>full-time</w:t>
      </w:r>
      <w:r w:rsidRPr="00096146">
        <w:rPr>
          <w:rFonts w:asciiTheme="minorHAnsi" w:hAnsiTheme="minorHAnsi" w:cstheme="minorHAnsi"/>
          <w:sz w:val="24"/>
        </w:rPr>
        <w:t xml:space="preserve"> basis more than 26 weeks per year. </w:t>
      </w:r>
    </w:p>
    <w:p w14:paraId="485DCB7B" w14:textId="77777777" w:rsidR="00F4545C" w:rsidRPr="00096146" w:rsidRDefault="000365BC">
      <w:pPr>
        <w:numPr>
          <w:ilvl w:val="4"/>
          <w:numId w:val="2"/>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A mobile or modular home must be on permanent foundations with wheels and trailer tongue removed. </w:t>
      </w:r>
    </w:p>
    <w:p w14:paraId="5153FA7C" w14:textId="77777777" w:rsidR="00F4545C" w:rsidRPr="00096146" w:rsidRDefault="000365BC">
      <w:pPr>
        <w:spacing w:after="0"/>
        <w:ind w:left="2160"/>
        <w:rPr>
          <w:rFonts w:asciiTheme="minorHAnsi" w:hAnsiTheme="minorHAnsi" w:cstheme="minorHAnsi"/>
        </w:rPr>
      </w:pPr>
      <w:r w:rsidRPr="00096146">
        <w:rPr>
          <w:rFonts w:asciiTheme="minorHAnsi" w:hAnsiTheme="minorHAnsi" w:cstheme="minorHAnsi"/>
          <w:sz w:val="24"/>
        </w:rPr>
        <w:t xml:space="preserve"> </w:t>
      </w:r>
    </w:p>
    <w:p w14:paraId="1DBD47DB" w14:textId="0545EDB5" w:rsidR="00F4545C" w:rsidRPr="00096146" w:rsidRDefault="000365BC" w:rsidP="74319642">
      <w:pPr>
        <w:numPr>
          <w:ilvl w:val="1"/>
          <w:numId w:val="1"/>
        </w:numPr>
        <w:spacing w:after="3" w:line="240" w:lineRule="auto"/>
        <w:ind w:right="-7" w:hanging="631"/>
        <w:rPr>
          <w:rFonts w:asciiTheme="minorHAnsi" w:hAnsiTheme="minorHAnsi" w:cstheme="minorBidi"/>
          <w:sz w:val="24"/>
          <w:szCs w:val="24"/>
        </w:rPr>
      </w:pPr>
      <w:r w:rsidRPr="74319642">
        <w:rPr>
          <w:rFonts w:asciiTheme="minorHAnsi" w:hAnsiTheme="minorHAnsi" w:cstheme="minorBidi"/>
          <w:sz w:val="24"/>
          <w:szCs w:val="24"/>
        </w:rPr>
        <w:t xml:space="preserve">The Cooperative will </w:t>
      </w:r>
      <w:r w:rsidR="12151272" w:rsidRPr="74319642">
        <w:rPr>
          <w:rFonts w:asciiTheme="minorHAnsi" w:hAnsiTheme="minorHAnsi" w:cstheme="minorBidi"/>
          <w:sz w:val="24"/>
          <w:szCs w:val="24"/>
        </w:rPr>
        <w:t xml:space="preserve">charge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for the labor and materials to install a riser (transition from overhead conductors to underground) on an existing pole and a pad mounted transformer.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w:t>
      </w:r>
      <w:r w:rsidR="33CBEF90" w:rsidRPr="74319642">
        <w:rPr>
          <w:rFonts w:asciiTheme="minorHAnsi" w:hAnsiTheme="minorHAnsi" w:cstheme="minorBidi"/>
          <w:sz w:val="24"/>
          <w:szCs w:val="24"/>
        </w:rPr>
        <w:t xml:space="preserve">also </w:t>
      </w:r>
      <w:r w:rsidRPr="74319642">
        <w:rPr>
          <w:rFonts w:asciiTheme="minorHAnsi" w:hAnsiTheme="minorHAnsi" w:cstheme="minorBidi"/>
          <w:sz w:val="24"/>
          <w:szCs w:val="24"/>
        </w:rPr>
        <w:t>be</w:t>
      </w:r>
      <w:r w:rsidR="7FEF9CE5" w:rsidRPr="74319642">
        <w:rPr>
          <w:rFonts w:asciiTheme="minorHAnsi" w:hAnsiTheme="minorHAnsi" w:cstheme="minorBidi"/>
          <w:sz w:val="24"/>
          <w:szCs w:val="24"/>
        </w:rPr>
        <w:t xml:space="preserve"> financially</w:t>
      </w:r>
      <w:r w:rsidRPr="74319642">
        <w:rPr>
          <w:rFonts w:asciiTheme="minorHAnsi" w:hAnsiTheme="minorHAnsi" w:cstheme="minorBidi"/>
          <w:sz w:val="24"/>
          <w:szCs w:val="24"/>
        </w:rPr>
        <w:t xml:space="preserve"> responsible for the material, labor, and all related electrical facilities between the riser pole and the last transformer necessary to provide the requested electric service. If the primary extension incorporates both overhead and underground facilities,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responsible for the </w:t>
      </w:r>
      <w:r w:rsidR="7C50E2EE" w:rsidRPr="74319642">
        <w:rPr>
          <w:rFonts w:asciiTheme="minorHAnsi" w:hAnsiTheme="minorHAnsi" w:cstheme="minorBidi"/>
          <w:sz w:val="24"/>
          <w:szCs w:val="24"/>
        </w:rPr>
        <w:t xml:space="preserve">clearing of Right of Way and the </w:t>
      </w:r>
      <w:r w:rsidRPr="74319642">
        <w:rPr>
          <w:rFonts w:asciiTheme="minorHAnsi" w:hAnsiTheme="minorHAnsi" w:cstheme="minorBidi"/>
          <w:sz w:val="24"/>
          <w:szCs w:val="24"/>
        </w:rPr>
        <w:t xml:space="preserve">full cost of any additional overhead facilities. Secondary service from the transformer to the residence or metering point will be in accordance with the Cooperative Installation Guide </w:t>
      </w:r>
      <w:r w:rsidRPr="002C0797">
        <w:rPr>
          <w:rFonts w:asciiTheme="minorHAnsi" w:hAnsiTheme="minorHAnsi" w:cstheme="minorBidi"/>
          <w:b/>
          <w:bCs/>
          <w:sz w:val="24"/>
          <w:szCs w:val="24"/>
        </w:rPr>
        <w:t>UG40 “Rural Residential Service Installation Guide.”</w:t>
      </w:r>
      <w:r w:rsidRPr="74319642">
        <w:rPr>
          <w:rFonts w:asciiTheme="minorHAnsi" w:hAnsiTheme="minorHAnsi" w:cstheme="minorBidi"/>
          <w:sz w:val="24"/>
          <w:szCs w:val="24"/>
        </w:rPr>
        <w:t xml:space="preserve"> </w:t>
      </w:r>
    </w:p>
    <w:p w14:paraId="017A6A1D" w14:textId="77777777" w:rsidR="00F4545C" w:rsidRPr="00096146" w:rsidRDefault="000365BC">
      <w:pPr>
        <w:spacing w:after="0"/>
        <w:ind w:left="991"/>
        <w:rPr>
          <w:rFonts w:asciiTheme="minorHAnsi" w:hAnsiTheme="minorHAnsi" w:cstheme="minorHAnsi"/>
        </w:rPr>
      </w:pPr>
      <w:r w:rsidRPr="00096146">
        <w:rPr>
          <w:rFonts w:asciiTheme="minorHAnsi" w:hAnsiTheme="minorHAnsi" w:cstheme="minorHAnsi"/>
          <w:sz w:val="24"/>
        </w:rPr>
        <w:t xml:space="preserve"> </w:t>
      </w:r>
    </w:p>
    <w:p w14:paraId="50458DEF" w14:textId="586A2FED" w:rsidR="00F4545C" w:rsidRPr="00096146" w:rsidRDefault="000365BC" w:rsidP="74319642">
      <w:pPr>
        <w:numPr>
          <w:ilvl w:val="1"/>
          <w:numId w:val="1"/>
        </w:numPr>
        <w:spacing w:after="3" w:line="240" w:lineRule="auto"/>
        <w:ind w:right="-7" w:hanging="631"/>
        <w:rPr>
          <w:rFonts w:asciiTheme="minorHAnsi" w:hAnsiTheme="minorHAnsi" w:cstheme="minorBidi"/>
        </w:rPr>
      </w:pPr>
      <w:r w:rsidRPr="74319642">
        <w:rPr>
          <w:rFonts w:asciiTheme="minorHAnsi" w:hAnsiTheme="minorHAnsi" w:cstheme="minorBidi"/>
          <w:sz w:val="24"/>
          <w:szCs w:val="24"/>
        </w:rPr>
        <w:t xml:space="preserve">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requesting service may elect to employ the Cooperative or a contractor </w:t>
      </w:r>
      <w:r w:rsidRPr="74319642">
        <w:rPr>
          <w:rFonts w:asciiTheme="minorHAnsi" w:hAnsiTheme="minorHAnsi" w:cstheme="minorBidi"/>
          <w:sz w:val="24"/>
          <w:szCs w:val="24"/>
          <w:u w:val="single"/>
        </w:rPr>
        <w:t>approved</w:t>
      </w:r>
      <w:r w:rsidRPr="74319642">
        <w:rPr>
          <w:rFonts w:asciiTheme="minorHAnsi" w:hAnsiTheme="minorHAnsi" w:cstheme="minorBidi"/>
          <w:sz w:val="24"/>
          <w:szCs w:val="24"/>
        </w:rPr>
        <w:t xml:space="preserve"> by the Cooperative to install electric facilities between the riser pole an</w:t>
      </w:r>
      <w:r w:rsidR="00DF5B99" w:rsidRPr="74319642">
        <w:rPr>
          <w:rFonts w:asciiTheme="minorHAnsi" w:hAnsiTheme="minorHAnsi" w:cstheme="minorBidi"/>
          <w:sz w:val="24"/>
          <w:szCs w:val="24"/>
        </w:rPr>
        <w:t>d</w:t>
      </w:r>
      <w:r w:rsidRPr="74319642">
        <w:rPr>
          <w:rFonts w:asciiTheme="minorHAnsi" w:hAnsiTheme="minorHAnsi" w:cstheme="minorBidi"/>
          <w:sz w:val="24"/>
          <w:szCs w:val="24"/>
        </w:rPr>
        <w:t xml:space="preserve"> the transformer(s).  The Cooperative will attach the riser to the pole, connect the primary cable, install</w:t>
      </w:r>
      <w:r w:rsidR="000D4CB7" w:rsidRPr="74319642">
        <w:rPr>
          <w:rFonts w:asciiTheme="minorHAnsi" w:hAnsiTheme="minorHAnsi" w:cstheme="minorBidi"/>
          <w:sz w:val="24"/>
          <w:szCs w:val="24"/>
        </w:rPr>
        <w:t>,</w:t>
      </w:r>
      <w:r w:rsidRPr="74319642">
        <w:rPr>
          <w:rFonts w:asciiTheme="minorHAnsi" w:hAnsiTheme="minorHAnsi" w:cstheme="minorBidi"/>
          <w:sz w:val="24"/>
          <w:szCs w:val="24"/>
        </w:rPr>
        <w:t xml:space="preserve"> and connect the transformer and other related facilities.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provided a firm proposal, based on Standard Unit Cost, for the Cooperative providing the installation or completing an installation performed by a contractor.  </w:t>
      </w:r>
      <w:r w:rsidRPr="74319642">
        <w:rPr>
          <w:rFonts w:asciiTheme="minorHAnsi" w:hAnsiTheme="minorHAnsi" w:cstheme="minorBidi"/>
          <w:b/>
          <w:bCs/>
          <w:sz w:val="24"/>
          <w:szCs w:val="24"/>
        </w:rPr>
        <w:t>If the installation as supplied by a contractor does not meet the Cooperative specifications, the contractor will be responsible for bringing the installation within specifications prior to the Cooperative connecting the</w:t>
      </w:r>
      <w:r w:rsidRPr="74319642">
        <w:rPr>
          <w:rFonts w:asciiTheme="minorHAnsi" w:hAnsiTheme="minorHAnsi" w:cstheme="minorBidi"/>
          <w:sz w:val="24"/>
          <w:szCs w:val="24"/>
        </w:rPr>
        <w:t xml:space="preserve"> </w:t>
      </w:r>
      <w:r w:rsidRPr="74319642">
        <w:rPr>
          <w:rFonts w:asciiTheme="minorHAnsi" w:hAnsiTheme="minorHAnsi" w:cstheme="minorBidi"/>
          <w:b/>
          <w:bCs/>
          <w:sz w:val="24"/>
          <w:szCs w:val="24"/>
        </w:rPr>
        <w:t>extension.</w:t>
      </w:r>
      <w:r w:rsidRPr="74319642">
        <w:rPr>
          <w:rFonts w:asciiTheme="minorHAnsi" w:hAnsiTheme="minorHAnsi" w:cstheme="minorBidi"/>
          <w:sz w:val="24"/>
          <w:szCs w:val="24"/>
        </w:rPr>
        <w:t xml:space="preserve"> </w:t>
      </w:r>
    </w:p>
    <w:p w14:paraId="1762FAE5" w14:textId="77777777" w:rsidR="00F4545C" w:rsidRPr="00096146" w:rsidRDefault="000365BC">
      <w:pPr>
        <w:spacing w:after="0"/>
        <w:ind w:left="991"/>
        <w:rPr>
          <w:rFonts w:asciiTheme="minorHAnsi" w:hAnsiTheme="minorHAnsi" w:cstheme="minorHAnsi"/>
        </w:rPr>
      </w:pPr>
      <w:r w:rsidRPr="00096146">
        <w:rPr>
          <w:rFonts w:asciiTheme="minorHAnsi" w:hAnsiTheme="minorHAnsi" w:cstheme="minorHAnsi"/>
          <w:sz w:val="24"/>
        </w:rPr>
        <w:t xml:space="preserve"> </w:t>
      </w:r>
    </w:p>
    <w:p w14:paraId="4B3FE5CD" w14:textId="06A8EFE3" w:rsidR="00F4545C" w:rsidRPr="00096146" w:rsidRDefault="000365BC" w:rsidP="74319642">
      <w:pPr>
        <w:numPr>
          <w:ilvl w:val="1"/>
          <w:numId w:val="1"/>
        </w:numPr>
        <w:spacing w:after="3" w:line="240" w:lineRule="auto"/>
        <w:ind w:right="-7" w:hanging="631"/>
        <w:rPr>
          <w:rFonts w:asciiTheme="minorHAnsi" w:hAnsiTheme="minorHAnsi" w:cstheme="minorBidi"/>
        </w:rPr>
      </w:pPr>
      <w:r w:rsidRPr="74319642">
        <w:rPr>
          <w:rFonts w:asciiTheme="minorHAnsi" w:hAnsiTheme="minorHAnsi" w:cstheme="minorBidi"/>
          <w:sz w:val="24"/>
          <w:szCs w:val="24"/>
        </w:rPr>
        <w:t xml:space="preserve">The Cooperative will evaluate site conditions in the planning stages of the job. If heavy rock is evident or if the Cooperative is employed to open the trench and is unable to do so utilizing standard trenching equipment, the Cooperative will cease trenching operations and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responsible for opening the remainder of the trench.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may also choose to abandon the underground extension and convert to an overhead extension.  In either case,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charged for the distance of trench opened by the Cooperative. </w:t>
      </w:r>
    </w:p>
    <w:p w14:paraId="6D5FD5AB" w14:textId="77777777" w:rsidR="00F4545C" w:rsidRPr="00096146" w:rsidRDefault="000365BC">
      <w:pPr>
        <w:spacing w:after="0"/>
        <w:ind w:left="991"/>
        <w:rPr>
          <w:rFonts w:asciiTheme="minorHAnsi" w:hAnsiTheme="minorHAnsi" w:cstheme="minorHAnsi"/>
        </w:rPr>
      </w:pPr>
      <w:r w:rsidRPr="00096146">
        <w:rPr>
          <w:rFonts w:asciiTheme="minorHAnsi" w:hAnsiTheme="minorHAnsi" w:cstheme="minorHAnsi"/>
          <w:sz w:val="24"/>
        </w:rPr>
        <w:t xml:space="preserve"> </w:t>
      </w:r>
    </w:p>
    <w:p w14:paraId="1094E60D" w14:textId="7DE90E20" w:rsidR="00F4545C" w:rsidRPr="00096146" w:rsidRDefault="000365BC" w:rsidP="74319642">
      <w:pPr>
        <w:numPr>
          <w:ilvl w:val="1"/>
          <w:numId w:val="1"/>
        </w:numPr>
        <w:spacing w:after="3" w:line="240" w:lineRule="auto"/>
        <w:ind w:right="-7" w:hanging="631"/>
        <w:rPr>
          <w:rFonts w:asciiTheme="minorHAnsi" w:hAnsiTheme="minorHAnsi" w:cstheme="minorBidi"/>
        </w:rPr>
      </w:pPr>
      <w:r w:rsidRPr="74319642">
        <w:rPr>
          <w:rFonts w:asciiTheme="minorHAnsi" w:hAnsiTheme="minorHAnsi" w:cstheme="minorBidi"/>
          <w:sz w:val="24"/>
          <w:szCs w:val="24"/>
        </w:rPr>
        <w:t xml:space="preserve">A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requesting underground primary service will be responsible for executing a </w:t>
      </w:r>
      <w:r w:rsidRPr="74319642">
        <w:rPr>
          <w:rFonts w:asciiTheme="minorHAnsi" w:hAnsiTheme="minorHAnsi" w:cstheme="minorBidi"/>
          <w:b/>
          <w:bCs/>
          <w:sz w:val="24"/>
          <w:szCs w:val="24"/>
        </w:rPr>
        <w:t>Right-of-Way easement</w:t>
      </w:r>
      <w:r w:rsidRPr="74319642">
        <w:rPr>
          <w:rFonts w:asciiTheme="minorHAnsi" w:hAnsiTheme="minorHAnsi" w:cstheme="minorBidi"/>
          <w:sz w:val="24"/>
          <w:szCs w:val="24"/>
        </w:rPr>
        <w:t xml:space="preserve"> on a form provided by the Cooperative.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also be responsible for clearing a </w:t>
      </w:r>
      <w:r w:rsidR="111CA018" w:rsidRPr="74319642">
        <w:rPr>
          <w:rFonts w:asciiTheme="minorHAnsi" w:hAnsiTheme="minorHAnsi" w:cstheme="minorBidi"/>
          <w:sz w:val="24"/>
          <w:szCs w:val="24"/>
        </w:rPr>
        <w:t xml:space="preserve">15’ wide </w:t>
      </w:r>
      <w:r w:rsidRPr="74319642">
        <w:rPr>
          <w:rFonts w:asciiTheme="minorHAnsi" w:hAnsiTheme="minorHAnsi" w:cstheme="minorBidi"/>
          <w:sz w:val="24"/>
          <w:szCs w:val="24"/>
        </w:rPr>
        <w:t xml:space="preserve">straight path for the trenching equipment including removing any tree stumps greater than six inches in diameter that will impede the trench.  After the installation is complete,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responsible for maintaining the Right-of-Way free of large species trees and heavy vegetation for the life of the service. </w:t>
      </w:r>
    </w:p>
    <w:p w14:paraId="3B4A4DF9" w14:textId="77777777" w:rsidR="00F4545C" w:rsidRPr="00096146" w:rsidRDefault="000365BC">
      <w:pPr>
        <w:spacing w:after="0"/>
        <w:ind w:left="991"/>
        <w:rPr>
          <w:rFonts w:asciiTheme="minorHAnsi" w:hAnsiTheme="minorHAnsi" w:cstheme="minorHAnsi"/>
        </w:rPr>
      </w:pPr>
      <w:r w:rsidRPr="00096146">
        <w:rPr>
          <w:rFonts w:asciiTheme="minorHAnsi" w:hAnsiTheme="minorHAnsi" w:cstheme="minorHAnsi"/>
          <w:sz w:val="24"/>
        </w:rPr>
        <w:t xml:space="preserve"> </w:t>
      </w:r>
    </w:p>
    <w:p w14:paraId="2C9E2DB6" w14:textId="4EF33FE8" w:rsidR="00F4545C" w:rsidRPr="00096146" w:rsidRDefault="000365BC" w:rsidP="74319642">
      <w:pPr>
        <w:numPr>
          <w:ilvl w:val="1"/>
          <w:numId w:val="1"/>
        </w:numPr>
        <w:spacing w:after="3" w:line="240" w:lineRule="auto"/>
        <w:ind w:right="-7" w:hanging="631"/>
        <w:rPr>
          <w:rFonts w:asciiTheme="minorHAnsi" w:hAnsiTheme="minorHAnsi" w:cstheme="minorBidi"/>
        </w:rPr>
      </w:pPr>
      <w:r w:rsidRPr="74319642">
        <w:rPr>
          <w:rFonts w:asciiTheme="minorHAnsi" w:hAnsiTheme="minorHAnsi" w:cstheme="minorBidi"/>
          <w:sz w:val="24"/>
          <w:szCs w:val="24"/>
        </w:rPr>
        <w:t xml:space="preserve">If any part of the underground extension is likely to be usable for extending service to or through adjoining properties,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will be responsible for establishing a means for continuing the primary extension </w:t>
      </w:r>
      <w:r w:rsidR="00DF739F" w:rsidRPr="74319642">
        <w:rPr>
          <w:rFonts w:asciiTheme="minorHAnsi" w:hAnsiTheme="minorHAnsi" w:cstheme="minorBidi"/>
          <w:sz w:val="24"/>
          <w:szCs w:val="24"/>
        </w:rPr>
        <w:t>using</w:t>
      </w:r>
      <w:r w:rsidRPr="74319642">
        <w:rPr>
          <w:rFonts w:asciiTheme="minorHAnsi" w:hAnsiTheme="minorHAnsi" w:cstheme="minorBidi"/>
          <w:sz w:val="24"/>
          <w:szCs w:val="24"/>
        </w:rPr>
        <w:t xml:space="preserve"> a second conduit or a junction enclosure.  The </w:t>
      </w:r>
      <w:r w:rsidR="6A97013D" w:rsidRPr="74319642">
        <w:rPr>
          <w:rFonts w:asciiTheme="minorHAnsi" w:hAnsiTheme="minorHAnsi" w:cstheme="minorBidi"/>
          <w:sz w:val="24"/>
          <w:szCs w:val="24"/>
        </w:rPr>
        <w:t>Member</w:t>
      </w:r>
      <w:r w:rsidRPr="74319642">
        <w:rPr>
          <w:rFonts w:asciiTheme="minorHAnsi" w:hAnsiTheme="minorHAnsi" w:cstheme="minorBidi"/>
          <w:sz w:val="24"/>
          <w:szCs w:val="24"/>
        </w:rPr>
        <w:t xml:space="preserve"> must also execute an agreement to provide an easement to the Cooperative for the primary extension to the adjoining property. </w:t>
      </w:r>
    </w:p>
    <w:p w14:paraId="4B4C7A4E" w14:textId="77777777" w:rsidR="00F4545C" w:rsidRPr="00096146" w:rsidRDefault="000365BC">
      <w:pPr>
        <w:spacing w:after="0"/>
        <w:ind w:left="991"/>
        <w:rPr>
          <w:rFonts w:asciiTheme="minorHAnsi" w:hAnsiTheme="minorHAnsi" w:cstheme="minorHAnsi"/>
        </w:rPr>
      </w:pPr>
      <w:r w:rsidRPr="00096146">
        <w:rPr>
          <w:rFonts w:asciiTheme="minorHAnsi" w:hAnsiTheme="minorHAnsi" w:cstheme="minorHAnsi"/>
          <w:sz w:val="24"/>
        </w:rPr>
        <w:t xml:space="preserve">   </w:t>
      </w:r>
    </w:p>
    <w:p w14:paraId="4FFCDE59" w14:textId="77777777" w:rsidR="00F4545C" w:rsidRPr="00096146" w:rsidRDefault="000365BC">
      <w:pPr>
        <w:numPr>
          <w:ilvl w:val="1"/>
          <w:numId w:val="1"/>
        </w:numPr>
        <w:spacing w:after="5" w:line="268" w:lineRule="auto"/>
        <w:ind w:right="-7" w:hanging="631"/>
        <w:rPr>
          <w:rFonts w:asciiTheme="minorHAnsi" w:hAnsiTheme="minorHAnsi" w:cstheme="minorHAnsi"/>
        </w:rPr>
      </w:pPr>
      <w:r w:rsidRPr="00096146">
        <w:rPr>
          <w:rFonts w:asciiTheme="minorHAnsi" w:hAnsiTheme="minorHAnsi" w:cstheme="minorHAnsi"/>
          <w:sz w:val="24"/>
        </w:rPr>
        <w:t xml:space="preserve">All provided construction will meet or exceed the latest editions of all applicable building and safety codes.  The editions include, but are not limited to: </w:t>
      </w:r>
    </w:p>
    <w:p w14:paraId="32EAD845" w14:textId="77777777" w:rsidR="00F4545C" w:rsidRPr="00096146" w:rsidRDefault="000365BC">
      <w:pPr>
        <w:numPr>
          <w:ilvl w:val="3"/>
          <w:numId w:val="3"/>
        </w:numPr>
        <w:spacing w:after="5" w:line="268" w:lineRule="auto"/>
        <w:ind w:hanging="415"/>
        <w:rPr>
          <w:rFonts w:asciiTheme="minorHAnsi" w:hAnsiTheme="minorHAnsi" w:cstheme="minorHAnsi"/>
        </w:rPr>
      </w:pPr>
      <w:r w:rsidRPr="00096146">
        <w:rPr>
          <w:rFonts w:asciiTheme="minorHAnsi" w:hAnsiTheme="minorHAnsi" w:cstheme="minorHAnsi"/>
          <w:sz w:val="24"/>
        </w:rPr>
        <w:t xml:space="preserve">National Electrical Safety Code (NESC) </w:t>
      </w:r>
    </w:p>
    <w:p w14:paraId="7677A408" w14:textId="77777777" w:rsidR="00F4545C" w:rsidRPr="00096146" w:rsidRDefault="000365BC">
      <w:pPr>
        <w:numPr>
          <w:ilvl w:val="3"/>
          <w:numId w:val="3"/>
        </w:numPr>
        <w:spacing w:after="5" w:line="268" w:lineRule="auto"/>
        <w:ind w:hanging="415"/>
        <w:rPr>
          <w:rFonts w:asciiTheme="minorHAnsi" w:hAnsiTheme="minorHAnsi" w:cstheme="minorHAnsi"/>
        </w:rPr>
      </w:pPr>
      <w:r w:rsidRPr="00096146">
        <w:rPr>
          <w:rFonts w:asciiTheme="minorHAnsi" w:hAnsiTheme="minorHAnsi" w:cstheme="minorHAnsi"/>
          <w:sz w:val="24"/>
        </w:rPr>
        <w:t xml:space="preserve">Local City and County Building and Fire Codes </w:t>
      </w:r>
    </w:p>
    <w:p w14:paraId="66DCC65B" w14:textId="77777777" w:rsidR="00F4545C" w:rsidRPr="00096146" w:rsidRDefault="000365BC">
      <w:pPr>
        <w:numPr>
          <w:ilvl w:val="3"/>
          <w:numId w:val="3"/>
        </w:numPr>
        <w:spacing w:after="5" w:line="268" w:lineRule="auto"/>
        <w:ind w:hanging="415"/>
        <w:rPr>
          <w:rFonts w:asciiTheme="minorHAnsi" w:hAnsiTheme="minorHAnsi" w:cstheme="minorHAnsi"/>
        </w:rPr>
      </w:pPr>
      <w:r w:rsidRPr="00096146">
        <w:rPr>
          <w:rFonts w:asciiTheme="minorHAnsi" w:hAnsiTheme="minorHAnsi" w:cstheme="minorHAnsi"/>
          <w:sz w:val="24"/>
        </w:rPr>
        <w:t xml:space="preserve">American Concrete Institute (ACI) </w:t>
      </w:r>
    </w:p>
    <w:p w14:paraId="3EB29036" w14:textId="77777777" w:rsidR="00F4545C" w:rsidRPr="00096146" w:rsidRDefault="000365BC">
      <w:pPr>
        <w:spacing w:after="29"/>
        <w:ind w:left="1584"/>
        <w:rPr>
          <w:rFonts w:asciiTheme="minorHAnsi" w:hAnsiTheme="minorHAnsi" w:cstheme="minorHAnsi"/>
        </w:rPr>
      </w:pPr>
      <w:r w:rsidRPr="00096146">
        <w:rPr>
          <w:rFonts w:asciiTheme="minorHAnsi" w:hAnsiTheme="minorHAnsi" w:cstheme="minorHAnsi"/>
          <w:sz w:val="24"/>
        </w:rPr>
        <w:t xml:space="preserve"> </w:t>
      </w:r>
    </w:p>
    <w:p w14:paraId="63534AD2" w14:textId="77777777" w:rsidR="00F4545C" w:rsidRPr="00096146" w:rsidRDefault="000365BC">
      <w:pPr>
        <w:spacing w:after="0"/>
        <w:rPr>
          <w:rFonts w:asciiTheme="minorHAnsi" w:hAnsiTheme="minorHAnsi" w:cstheme="minorHAnsi"/>
        </w:rPr>
      </w:pPr>
      <w:r w:rsidRPr="00096146">
        <w:rPr>
          <w:rFonts w:asciiTheme="minorHAnsi" w:eastAsia="Cambria" w:hAnsiTheme="minorHAnsi" w:cstheme="minorHAnsi"/>
          <w:sz w:val="24"/>
        </w:rPr>
        <w:t xml:space="preserve"> </w:t>
      </w:r>
      <w:r w:rsidRPr="00096146">
        <w:rPr>
          <w:rFonts w:asciiTheme="minorHAnsi" w:eastAsia="Cambria" w:hAnsiTheme="minorHAnsi" w:cstheme="minorHAnsi"/>
          <w:sz w:val="24"/>
        </w:rPr>
        <w:tab/>
        <w:t xml:space="preserve"> </w:t>
      </w:r>
    </w:p>
    <w:p w14:paraId="0D6A4703" w14:textId="77777777" w:rsidR="00F4545C" w:rsidRPr="00096146" w:rsidRDefault="000365BC">
      <w:pPr>
        <w:numPr>
          <w:ilvl w:val="0"/>
          <w:numId w:val="1"/>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Installation </w:t>
      </w:r>
    </w:p>
    <w:p w14:paraId="41330712" w14:textId="7BC655BA" w:rsidR="00F4545C" w:rsidRPr="00096146" w:rsidRDefault="000365BC">
      <w:pPr>
        <w:numPr>
          <w:ilvl w:val="1"/>
          <w:numId w:val="1"/>
        </w:numPr>
        <w:spacing w:after="5" w:line="268" w:lineRule="auto"/>
        <w:ind w:right="-7" w:hanging="631"/>
        <w:rPr>
          <w:rFonts w:asciiTheme="minorHAnsi" w:hAnsiTheme="minorHAnsi" w:cstheme="minorHAnsi"/>
        </w:rPr>
      </w:pPr>
      <w:r w:rsidRPr="00096146">
        <w:rPr>
          <w:rFonts w:asciiTheme="minorHAnsi" w:hAnsiTheme="minorHAnsi" w:cstheme="minorHAnsi"/>
          <w:sz w:val="24"/>
        </w:rPr>
        <w:t>An underground line extension should be fully designed and specified by a CREC Service Planning Technician prior to excavating any trenches.  The design will indicate the take</w:t>
      </w:r>
      <w:r w:rsidR="00C21D03" w:rsidRPr="00096146">
        <w:rPr>
          <w:rFonts w:asciiTheme="minorHAnsi" w:hAnsiTheme="minorHAnsi" w:cstheme="minorHAnsi"/>
          <w:sz w:val="24"/>
        </w:rPr>
        <w:t>-</w:t>
      </w:r>
      <w:r w:rsidRPr="00096146">
        <w:rPr>
          <w:rFonts w:asciiTheme="minorHAnsi" w:hAnsiTheme="minorHAnsi" w:cstheme="minorHAnsi"/>
          <w:sz w:val="24"/>
        </w:rPr>
        <w:t xml:space="preserve">off point location, route, location of pull boxes and transformer as required, and the types of products to be utilized.  </w:t>
      </w:r>
      <w:r w:rsidRPr="00096146">
        <w:rPr>
          <w:rFonts w:asciiTheme="minorHAnsi" w:hAnsiTheme="minorHAnsi" w:cstheme="minorHAnsi"/>
          <w:b/>
          <w:sz w:val="24"/>
        </w:rPr>
        <w:t>The Cooperative reserve</w:t>
      </w:r>
      <w:r w:rsidR="00664084" w:rsidRPr="00096146">
        <w:rPr>
          <w:rFonts w:asciiTheme="minorHAnsi" w:hAnsiTheme="minorHAnsi" w:cstheme="minorHAnsi"/>
          <w:b/>
          <w:sz w:val="24"/>
        </w:rPr>
        <w:t>s</w:t>
      </w:r>
      <w:r w:rsidRPr="00096146">
        <w:rPr>
          <w:rFonts w:asciiTheme="minorHAnsi" w:hAnsiTheme="minorHAnsi" w:cstheme="minorHAnsi"/>
          <w:b/>
          <w:sz w:val="24"/>
        </w:rPr>
        <w:t xml:space="preserve"> the right to reject any installations that do not adhere to the designs and specifications of the Cooperative.</w:t>
      </w:r>
      <w:r w:rsidRPr="00096146">
        <w:rPr>
          <w:rFonts w:asciiTheme="minorHAnsi" w:hAnsiTheme="minorHAnsi" w:cstheme="minorHAnsi"/>
          <w:sz w:val="24"/>
        </w:rPr>
        <w:t xml:space="preserve"> </w:t>
      </w:r>
    </w:p>
    <w:p w14:paraId="5DA3143B" w14:textId="77777777" w:rsidR="00F4545C" w:rsidRPr="00096146" w:rsidRDefault="000365BC">
      <w:pPr>
        <w:spacing w:after="20"/>
        <w:ind w:left="792"/>
        <w:rPr>
          <w:rFonts w:asciiTheme="minorHAnsi" w:hAnsiTheme="minorHAnsi" w:cstheme="minorHAnsi"/>
        </w:rPr>
      </w:pPr>
      <w:r w:rsidRPr="00096146">
        <w:rPr>
          <w:rFonts w:asciiTheme="minorHAnsi" w:hAnsiTheme="minorHAnsi" w:cstheme="minorHAnsi"/>
          <w:sz w:val="24"/>
        </w:rPr>
        <w:t xml:space="preserve"> </w:t>
      </w:r>
    </w:p>
    <w:p w14:paraId="544BFB57" w14:textId="0E6996C5" w:rsidR="00F4545C" w:rsidRPr="00096146" w:rsidRDefault="000365BC">
      <w:pPr>
        <w:numPr>
          <w:ilvl w:val="1"/>
          <w:numId w:val="1"/>
        </w:numPr>
        <w:spacing w:after="5" w:line="268" w:lineRule="auto"/>
        <w:ind w:right="-7" w:hanging="631"/>
        <w:rPr>
          <w:rFonts w:asciiTheme="minorHAnsi" w:hAnsiTheme="minorHAnsi" w:cstheme="minorHAnsi"/>
        </w:rPr>
      </w:pPr>
      <w:r w:rsidRPr="00096146">
        <w:rPr>
          <w:rFonts w:asciiTheme="minorHAnsi" w:hAnsiTheme="minorHAnsi" w:cstheme="minorHAnsi"/>
          <w:sz w:val="24"/>
        </w:rPr>
        <w:t>Based on the qualifications of the contractor and preferences of the owner, the Cooperative will specify the conduit product to be installed between the take</w:t>
      </w:r>
      <w:r w:rsidR="00664084" w:rsidRPr="00096146">
        <w:rPr>
          <w:rFonts w:asciiTheme="minorHAnsi" w:hAnsiTheme="minorHAnsi" w:cstheme="minorHAnsi"/>
          <w:sz w:val="24"/>
        </w:rPr>
        <w:t>-</w:t>
      </w:r>
      <w:r w:rsidRPr="00096146">
        <w:rPr>
          <w:rFonts w:asciiTheme="minorHAnsi" w:hAnsiTheme="minorHAnsi" w:cstheme="minorHAnsi"/>
          <w:sz w:val="24"/>
        </w:rPr>
        <w:t xml:space="preserve">off point and the transformer.  This will either be PVC stick conduit or CIC which is a continuous PE conduit with the primary wire preinstalled within the conduit. </w:t>
      </w:r>
      <w:r w:rsidRPr="00096146">
        <w:rPr>
          <w:rFonts w:asciiTheme="minorHAnsi" w:hAnsiTheme="minorHAnsi" w:cstheme="minorHAnsi"/>
          <w:b/>
          <w:sz w:val="24"/>
        </w:rPr>
        <w:t xml:space="preserve">The CIC product is only available to contractors approved by the Cooperative. </w:t>
      </w:r>
      <w:r w:rsidRPr="00096146">
        <w:rPr>
          <w:rFonts w:asciiTheme="minorHAnsi" w:hAnsiTheme="minorHAnsi" w:cstheme="minorHAnsi"/>
          <w:sz w:val="24"/>
        </w:rPr>
        <w:t xml:space="preserve"> </w:t>
      </w:r>
    </w:p>
    <w:p w14:paraId="01F625A1" w14:textId="77777777" w:rsidR="00F4545C" w:rsidRPr="00096146" w:rsidRDefault="000365BC">
      <w:pPr>
        <w:spacing w:after="20"/>
        <w:ind w:left="792"/>
        <w:rPr>
          <w:rFonts w:asciiTheme="minorHAnsi" w:hAnsiTheme="minorHAnsi" w:cstheme="minorHAnsi"/>
        </w:rPr>
      </w:pPr>
      <w:r w:rsidRPr="00096146">
        <w:rPr>
          <w:rFonts w:asciiTheme="minorHAnsi" w:hAnsiTheme="minorHAnsi" w:cstheme="minorHAnsi"/>
          <w:sz w:val="24"/>
        </w:rPr>
        <w:t xml:space="preserve"> </w:t>
      </w:r>
    </w:p>
    <w:p w14:paraId="5B0E4FFA" w14:textId="77777777" w:rsidR="00F4545C" w:rsidRPr="00096146" w:rsidRDefault="000365BC">
      <w:pPr>
        <w:numPr>
          <w:ilvl w:val="1"/>
          <w:numId w:val="1"/>
        </w:numPr>
        <w:spacing w:after="5" w:line="268" w:lineRule="auto"/>
        <w:ind w:right="-7" w:hanging="631"/>
        <w:rPr>
          <w:rFonts w:asciiTheme="minorHAnsi" w:hAnsiTheme="minorHAnsi" w:cstheme="minorHAnsi"/>
        </w:rPr>
      </w:pPr>
      <w:r w:rsidRPr="00096146">
        <w:rPr>
          <w:rFonts w:asciiTheme="minorHAnsi" w:hAnsiTheme="minorHAnsi" w:cstheme="minorHAnsi"/>
          <w:sz w:val="24"/>
        </w:rPr>
        <w:t xml:space="preserve">The contractor is required to open the primary and secondary trenches, install the conduit products as specified, install pull boxes as required, setup the transformer location(s), and install the meter base including the wiring between the meter base and main panel. </w:t>
      </w:r>
    </w:p>
    <w:p w14:paraId="4F1F1665" w14:textId="5D0C3543" w:rsidR="00F4545C" w:rsidRPr="00096146" w:rsidRDefault="000365BC" w:rsidP="74319642">
      <w:pPr>
        <w:numPr>
          <w:ilvl w:val="2"/>
          <w:numId w:val="1"/>
        </w:numPr>
        <w:spacing w:after="2"/>
        <w:ind w:hanging="360"/>
        <w:rPr>
          <w:rFonts w:asciiTheme="minorHAnsi" w:hAnsiTheme="minorHAnsi" w:cstheme="minorBidi"/>
        </w:rPr>
      </w:pPr>
      <w:r w:rsidRPr="74319642">
        <w:rPr>
          <w:rFonts w:asciiTheme="minorHAnsi" w:hAnsiTheme="minorHAnsi" w:cstheme="minorBidi"/>
          <w:b/>
          <w:bCs/>
          <w:sz w:val="24"/>
          <w:szCs w:val="24"/>
        </w:rPr>
        <w:t>Primary trench depth</w:t>
      </w:r>
      <w:r w:rsidR="3D11F43F" w:rsidRPr="74319642">
        <w:rPr>
          <w:rFonts w:asciiTheme="minorHAnsi" w:hAnsiTheme="minorHAnsi" w:cstheme="minorBidi"/>
          <w:b/>
          <w:bCs/>
          <w:sz w:val="24"/>
          <w:szCs w:val="24"/>
        </w:rPr>
        <w:t xml:space="preserve"> of cover</w:t>
      </w:r>
      <w:r w:rsidRPr="74319642">
        <w:rPr>
          <w:rFonts w:asciiTheme="minorHAnsi" w:hAnsiTheme="minorHAnsi" w:cstheme="minorBidi"/>
          <w:b/>
          <w:bCs/>
          <w:sz w:val="24"/>
          <w:szCs w:val="24"/>
        </w:rPr>
        <w:t xml:space="preserve">: 48” minimum </w:t>
      </w:r>
      <w:r w:rsidR="00A873CB" w:rsidRPr="74319642">
        <w:rPr>
          <w:rFonts w:asciiTheme="minorHAnsi" w:hAnsiTheme="minorHAnsi" w:cstheme="minorBidi"/>
          <w:b/>
          <w:bCs/>
          <w:sz w:val="24"/>
          <w:szCs w:val="24"/>
        </w:rPr>
        <w:t>cover over conduit</w:t>
      </w:r>
    </w:p>
    <w:p w14:paraId="76AAF2BC" w14:textId="587171DD" w:rsidR="00F4545C" w:rsidRPr="00096146" w:rsidRDefault="000365BC" w:rsidP="74319642">
      <w:pPr>
        <w:numPr>
          <w:ilvl w:val="2"/>
          <w:numId w:val="1"/>
        </w:numPr>
        <w:spacing w:after="2"/>
        <w:ind w:hanging="360"/>
        <w:rPr>
          <w:rFonts w:asciiTheme="minorHAnsi" w:hAnsiTheme="minorHAnsi" w:cstheme="minorBidi"/>
        </w:rPr>
      </w:pPr>
      <w:r w:rsidRPr="74319642">
        <w:rPr>
          <w:rFonts w:asciiTheme="minorHAnsi" w:hAnsiTheme="minorHAnsi" w:cstheme="minorBidi"/>
          <w:b/>
          <w:bCs/>
          <w:sz w:val="24"/>
          <w:szCs w:val="24"/>
        </w:rPr>
        <w:t>Secondary trench depth</w:t>
      </w:r>
      <w:r w:rsidR="101B6C32" w:rsidRPr="74319642">
        <w:rPr>
          <w:rFonts w:asciiTheme="minorHAnsi" w:hAnsiTheme="minorHAnsi" w:cstheme="minorBidi"/>
          <w:b/>
          <w:bCs/>
          <w:sz w:val="24"/>
          <w:szCs w:val="24"/>
        </w:rPr>
        <w:t xml:space="preserve"> of cover</w:t>
      </w:r>
      <w:r w:rsidRPr="74319642">
        <w:rPr>
          <w:rFonts w:asciiTheme="minorHAnsi" w:hAnsiTheme="minorHAnsi" w:cstheme="minorBidi"/>
          <w:b/>
          <w:bCs/>
          <w:sz w:val="24"/>
          <w:szCs w:val="24"/>
        </w:rPr>
        <w:t xml:space="preserve">: 36” minimum </w:t>
      </w:r>
      <w:r w:rsidR="00A873CB" w:rsidRPr="74319642">
        <w:rPr>
          <w:rFonts w:asciiTheme="minorHAnsi" w:hAnsiTheme="minorHAnsi" w:cstheme="minorBidi"/>
          <w:b/>
          <w:bCs/>
          <w:sz w:val="24"/>
          <w:szCs w:val="24"/>
        </w:rPr>
        <w:t>cover over conduit</w:t>
      </w:r>
    </w:p>
    <w:p w14:paraId="172F1288" w14:textId="77777777" w:rsidR="00F4545C" w:rsidRPr="00096146" w:rsidRDefault="000365BC">
      <w:pPr>
        <w:spacing w:after="20"/>
        <w:ind w:left="1584"/>
        <w:rPr>
          <w:rFonts w:asciiTheme="minorHAnsi" w:hAnsiTheme="minorHAnsi" w:cstheme="minorHAnsi"/>
        </w:rPr>
      </w:pPr>
      <w:r w:rsidRPr="00096146">
        <w:rPr>
          <w:rFonts w:asciiTheme="minorHAnsi" w:hAnsiTheme="minorHAnsi" w:cstheme="minorHAnsi"/>
          <w:b/>
          <w:sz w:val="24"/>
        </w:rPr>
        <w:t xml:space="preserve"> </w:t>
      </w:r>
    </w:p>
    <w:p w14:paraId="7E8DA45A" w14:textId="77777777" w:rsidR="00A16874" w:rsidRPr="00A16874" w:rsidRDefault="000365BC">
      <w:pPr>
        <w:numPr>
          <w:ilvl w:val="0"/>
          <w:numId w:val="1"/>
        </w:numPr>
        <w:spacing w:after="5" w:line="268" w:lineRule="auto"/>
        <w:ind w:hanging="360"/>
        <w:rPr>
          <w:rFonts w:asciiTheme="minorHAnsi" w:hAnsiTheme="minorHAnsi" w:cstheme="minorHAnsi"/>
        </w:rPr>
      </w:pPr>
      <w:r w:rsidRPr="00096146">
        <w:rPr>
          <w:rFonts w:asciiTheme="minorHAnsi" w:hAnsiTheme="minorHAnsi" w:cstheme="minorHAnsi"/>
          <w:sz w:val="24"/>
        </w:rPr>
        <w:t>Specification Summary</w:t>
      </w:r>
      <w:r w:rsidR="001F059A" w:rsidRPr="00096146">
        <w:rPr>
          <w:rFonts w:asciiTheme="minorHAnsi" w:hAnsiTheme="minorHAnsi" w:cstheme="minorHAnsi"/>
          <w:sz w:val="24"/>
        </w:rPr>
        <w:t>:</w:t>
      </w:r>
      <w:r w:rsidRPr="00096146">
        <w:rPr>
          <w:rFonts w:asciiTheme="minorHAnsi" w:hAnsiTheme="minorHAnsi" w:cstheme="minorHAnsi"/>
          <w:sz w:val="24"/>
        </w:rPr>
        <w:t xml:space="preserve"> </w:t>
      </w:r>
    </w:p>
    <w:p w14:paraId="03E6A52E" w14:textId="767195D3" w:rsidR="00F4545C" w:rsidRPr="00096146" w:rsidRDefault="000365BC" w:rsidP="00A16874">
      <w:pPr>
        <w:numPr>
          <w:ilvl w:val="1"/>
          <w:numId w:val="1"/>
        </w:numPr>
        <w:spacing w:after="5" w:line="268" w:lineRule="auto"/>
        <w:ind w:hanging="360"/>
        <w:rPr>
          <w:rFonts w:asciiTheme="minorHAnsi" w:hAnsiTheme="minorHAnsi" w:cstheme="minorHAnsi"/>
        </w:rPr>
      </w:pPr>
      <w:r w:rsidRPr="00096146">
        <w:rPr>
          <w:rFonts w:asciiTheme="minorHAnsi" w:hAnsiTheme="minorHAnsi" w:cstheme="minorHAnsi"/>
          <w:sz w:val="24"/>
        </w:rPr>
        <w:t>Primary</w:t>
      </w:r>
      <w:r w:rsidR="001F059A" w:rsidRPr="00096146">
        <w:rPr>
          <w:rFonts w:asciiTheme="minorHAnsi" w:hAnsiTheme="minorHAnsi" w:cstheme="minorHAnsi"/>
          <w:sz w:val="24"/>
        </w:rPr>
        <w:t>-</w:t>
      </w:r>
      <w:r w:rsidRPr="00096146">
        <w:rPr>
          <w:rFonts w:asciiTheme="minorHAnsi" w:hAnsiTheme="minorHAnsi" w:cstheme="minorHAnsi"/>
          <w:sz w:val="24"/>
        </w:rPr>
        <w:t xml:space="preserve">side Conduit </w:t>
      </w:r>
    </w:p>
    <w:p w14:paraId="425B8AE9" w14:textId="77777777" w:rsidR="00F4545C" w:rsidRPr="00096146" w:rsidRDefault="000365BC">
      <w:pPr>
        <w:numPr>
          <w:ilvl w:val="2"/>
          <w:numId w:val="4"/>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2 ½” Schedule 40 gray conduit </w:t>
      </w:r>
    </w:p>
    <w:p w14:paraId="4CECE522" w14:textId="0DA4318A" w:rsidR="00F4545C" w:rsidRPr="00096146" w:rsidRDefault="000365BC" w:rsidP="74319642">
      <w:pPr>
        <w:numPr>
          <w:ilvl w:val="2"/>
          <w:numId w:val="4"/>
        </w:numPr>
        <w:spacing w:after="5" w:line="268" w:lineRule="auto"/>
        <w:ind w:hanging="360"/>
        <w:rPr>
          <w:rFonts w:asciiTheme="minorHAnsi" w:hAnsiTheme="minorHAnsi" w:cstheme="minorBidi"/>
        </w:rPr>
      </w:pPr>
      <w:r w:rsidRPr="74319642">
        <w:rPr>
          <w:rFonts w:asciiTheme="minorHAnsi" w:hAnsiTheme="minorHAnsi" w:cstheme="minorBidi"/>
          <w:sz w:val="24"/>
          <w:szCs w:val="24"/>
        </w:rPr>
        <w:t xml:space="preserve">Elbows: 36” </w:t>
      </w:r>
      <w:r w:rsidR="3014A048" w:rsidRPr="74319642">
        <w:rPr>
          <w:rFonts w:asciiTheme="minorHAnsi" w:hAnsiTheme="minorHAnsi" w:cstheme="minorBidi"/>
          <w:sz w:val="24"/>
          <w:szCs w:val="24"/>
        </w:rPr>
        <w:t xml:space="preserve">or 48” </w:t>
      </w:r>
      <w:r w:rsidRPr="74319642">
        <w:rPr>
          <w:rFonts w:asciiTheme="minorHAnsi" w:hAnsiTheme="minorHAnsi" w:cstheme="minorBidi"/>
          <w:sz w:val="24"/>
          <w:szCs w:val="24"/>
        </w:rPr>
        <w:t xml:space="preserve">radius only </w:t>
      </w:r>
    </w:p>
    <w:p w14:paraId="371F370C" w14:textId="77777777" w:rsidR="00F4545C" w:rsidRPr="00096146" w:rsidRDefault="000365BC">
      <w:pPr>
        <w:numPr>
          <w:ilvl w:val="2"/>
          <w:numId w:val="4"/>
        </w:numPr>
        <w:spacing w:after="5" w:line="268" w:lineRule="auto"/>
        <w:ind w:hanging="360"/>
        <w:rPr>
          <w:rFonts w:asciiTheme="minorHAnsi" w:hAnsiTheme="minorHAnsi" w:cstheme="minorHAnsi"/>
        </w:rPr>
      </w:pPr>
      <w:r w:rsidRPr="00096146">
        <w:rPr>
          <w:rFonts w:asciiTheme="minorHAnsi" w:hAnsiTheme="minorHAnsi" w:cstheme="minorHAnsi"/>
          <w:sz w:val="24"/>
        </w:rPr>
        <w:t xml:space="preserve">Maximum of two angle deviations between riser and transformer </w:t>
      </w:r>
      <w:r w:rsidRPr="00096146">
        <w:rPr>
          <w:rFonts w:asciiTheme="minorHAnsi" w:eastAsia="Segoe UI Symbol" w:hAnsiTheme="minorHAnsi" w:cstheme="minorHAnsi"/>
          <w:sz w:val="24"/>
        </w:rPr>
        <w:t>•</w:t>
      </w:r>
      <w:r w:rsidRPr="00096146">
        <w:rPr>
          <w:rFonts w:asciiTheme="minorHAnsi" w:eastAsia="Arial" w:hAnsiTheme="minorHAnsi" w:cstheme="minorHAnsi"/>
          <w:sz w:val="24"/>
        </w:rPr>
        <w:t xml:space="preserve"> </w:t>
      </w:r>
      <w:r w:rsidRPr="00096146">
        <w:rPr>
          <w:rFonts w:asciiTheme="minorHAnsi" w:eastAsia="Cambria" w:hAnsiTheme="minorHAnsi" w:cstheme="minorHAnsi"/>
          <w:sz w:val="24"/>
        </w:rPr>
        <w:t xml:space="preserve">200# pull string installed in conduit run </w:t>
      </w:r>
    </w:p>
    <w:p w14:paraId="438F9E34" w14:textId="7777777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Conduit elbow must abut riser pole. </w:t>
      </w:r>
    </w:p>
    <w:p w14:paraId="77B4F85F" w14:textId="77777777" w:rsidR="00F4545C" w:rsidRPr="00096146" w:rsidRDefault="000365BC">
      <w:pPr>
        <w:numPr>
          <w:ilvl w:val="2"/>
          <w:numId w:val="4"/>
        </w:numPr>
        <w:spacing w:after="0"/>
        <w:ind w:hanging="360"/>
        <w:rPr>
          <w:rFonts w:asciiTheme="minorHAnsi" w:hAnsiTheme="minorHAnsi" w:cstheme="minorHAnsi"/>
        </w:rPr>
      </w:pPr>
      <w:r w:rsidRPr="00096146">
        <w:rPr>
          <w:rFonts w:asciiTheme="minorHAnsi" w:eastAsia="Cambria" w:hAnsiTheme="minorHAnsi" w:cstheme="minorHAnsi"/>
          <w:b/>
          <w:sz w:val="24"/>
        </w:rPr>
        <w:t xml:space="preserve">Do not trench within 2 ft. of pole </w:t>
      </w:r>
      <w:proofErr w:type="gramStart"/>
      <w:r w:rsidRPr="00096146">
        <w:rPr>
          <w:rFonts w:asciiTheme="minorHAnsi" w:eastAsia="Cambria" w:hAnsiTheme="minorHAnsi" w:cstheme="minorHAnsi"/>
          <w:b/>
          <w:sz w:val="24"/>
        </w:rPr>
        <w:t>anchor</w:t>
      </w:r>
      <w:proofErr w:type="gramEnd"/>
      <w:r w:rsidRPr="00096146">
        <w:rPr>
          <w:rFonts w:asciiTheme="minorHAnsi" w:eastAsia="Cambria" w:hAnsiTheme="minorHAnsi" w:cstheme="minorHAnsi"/>
          <w:b/>
          <w:sz w:val="24"/>
        </w:rPr>
        <w:t xml:space="preserve"> </w:t>
      </w:r>
    </w:p>
    <w:p w14:paraId="74A9394A" w14:textId="77777777" w:rsidR="00F4545C" w:rsidRPr="00096146" w:rsidRDefault="000365BC">
      <w:pPr>
        <w:numPr>
          <w:ilvl w:val="2"/>
          <w:numId w:val="4"/>
        </w:numPr>
        <w:spacing w:after="3" w:line="267" w:lineRule="auto"/>
        <w:ind w:hanging="360"/>
        <w:rPr>
          <w:rFonts w:asciiTheme="minorHAnsi" w:hAnsiTheme="minorHAnsi" w:cstheme="minorHAnsi"/>
        </w:rPr>
      </w:pPr>
      <w:r w:rsidRPr="74319642">
        <w:rPr>
          <w:rFonts w:asciiTheme="minorHAnsi" w:eastAsia="Cambria" w:hAnsiTheme="minorHAnsi" w:cstheme="minorBidi"/>
          <w:sz w:val="24"/>
          <w:szCs w:val="24"/>
        </w:rPr>
        <w:t xml:space="preserve">Cooperative requires an Easement required for all primary </w:t>
      </w:r>
      <w:proofErr w:type="gramStart"/>
      <w:r w:rsidRPr="74319642">
        <w:rPr>
          <w:rFonts w:asciiTheme="minorHAnsi" w:eastAsia="Cambria" w:hAnsiTheme="minorHAnsi" w:cstheme="minorBidi"/>
          <w:sz w:val="24"/>
          <w:szCs w:val="24"/>
        </w:rPr>
        <w:t>facilities</w:t>
      </w:r>
      <w:proofErr w:type="gramEnd"/>
      <w:r w:rsidRPr="74319642">
        <w:rPr>
          <w:rFonts w:asciiTheme="minorHAnsi" w:eastAsia="Cambria" w:hAnsiTheme="minorHAnsi" w:cstheme="minorBidi"/>
          <w:sz w:val="24"/>
          <w:szCs w:val="24"/>
        </w:rPr>
        <w:t xml:space="preserve"> </w:t>
      </w:r>
    </w:p>
    <w:p w14:paraId="6112A4DA" w14:textId="388956DE" w:rsidR="0E666A7B" w:rsidRDefault="0E666A7B" w:rsidP="74319642">
      <w:pPr>
        <w:numPr>
          <w:ilvl w:val="2"/>
          <w:numId w:val="4"/>
        </w:numPr>
        <w:spacing w:after="3" w:line="267" w:lineRule="auto"/>
        <w:ind w:hanging="360"/>
        <w:rPr>
          <w:rFonts w:asciiTheme="minorHAnsi" w:eastAsia="Cambria" w:hAnsiTheme="minorHAnsi" w:cstheme="minorBidi"/>
          <w:sz w:val="24"/>
          <w:szCs w:val="24"/>
        </w:rPr>
      </w:pPr>
      <w:r w:rsidRPr="74319642">
        <w:rPr>
          <w:rFonts w:asciiTheme="minorHAnsi" w:eastAsia="Cambria" w:hAnsiTheme="minorHAnsi" w:cstheme="minorBidi"/>
          <w:sz w:val="24"/>
          <w:szCs w:val="24"/>
        </w:rPr>
        <w:t>If the trench to be occupied by the primary conduit is solid rock or contains rock of a gradation that could damage the conduit, the conduit shall be bedded/backfilled in the trench with screenings to prote</w:t>
      </w:r>
      <w:r w:rsidR="52EDB3EE" w:rsidRPr="74319642">
        <w:rPr>
          <w:rFonts w:asciiTheme="minorHAnsi" w:eastAsia="Cambria" w:hAnsiTheme="minorHAnsi" w:cstheme="minorBidi"/>
          <w:sz w:val="24"/>
          <w:szCs w:val="24"/>
        </w:rPr>
        <w:t>ct the conduit from said rock</w:t>
      </w:r>
    </w:p>
    <w:p w14:paraId="1B07B190" w14:textId="77777777" w:rsidR="00F4545C" w:rsidRPr="00096146" w:rsidRDefault="000365BC">
      <w:pPr>
        <w:spacing w:after="16"/>
        <w:ind w:left="1584"/>
        <w:rPr>
          <w:rFonts w:asciiTheme="minorHAnsi" w:hAnsiTheme="minorHAnsi" w:cstheme="minorHAnsi"/>
        </w:rPr>
      </w:pPr>
      <w:r w:rsidRPr="00096146">
        <w:rPr>
          <w:rFonts w:asciiTheme="minorHAnsi" w:eastAsia="Cambria" w:hAnsiTheme="minorHAnsi" w:cstheme="minorHAnsi"/>
          <w:b/>
          <w:sz w:val="24"/>
        </w:rPr>
        <w:t xml:space="preserve"> </w:t>
      </w:r>
    </w:p>
    <w:p w14:paraId="1133A786" w14:textId="4F6F13FB" w:rsidR="00F4545C" w:rsidRPr="00096146" w:rsidRDefault="00A16874" w:rsidP="00A16874">
      <w:pPr>
        <w:spacing w:after="25" w:line="267" w:lineRule="auto"/>
        <w:ind w:left="370" w:firstLine="350"/>
        <w:rPr>
          <w:rFonts w:asciiTheme="minorHAnsi" w:hAnsiTheme="minorHAnsi" w:cstheme="minorHAnsi"/>
        </w:rPr>
      </w:pPr>
      <w:r>
        <w:rPr>
          <w:rFonts w:asciiTheme="minorHAnsi" w:eastAsia="Cambria" w:hAnsiTheme="minorHAnsi" w:cstheme="minorHAnsi"/>
          <w:sz w:val="24"/>
        </w:rPr>
        <w:t>4.2</w:t>
      </w:r>
      <w:r w:rsidR="00EF00C2">
        <w:rPr>
          <w:rFonts w:asciiTheme="minorHAnsi" w:eastAsia="Cambria" w:hAnsiTheme="minorHAnsi" w:cstheme="minorHAnsi"/>
          <w:sz w:val="24"/>
        </w:rPr>
        <w:tab/>
      </w:r>
      <w:r w:rsidR="000365BC" w:rsidRPr="00096146">
        <w:rPr>
          <w:rFonts w:asciiTheme="minorHAnsi" w:eastAsia="Cambria" w:hAnsiTheme="minorHAnsi" w:cstheme="minorHAnsi"/>
          <w:sz w:val="24"/>
        </w:rPr>
        <w:t xml:space="preserve">Transformer Setup </w:t>
      </w:r>
    </w:p>
    <w:p w14:paraId="05AE7ABA" w14:textId="1AF4697C" w:rsidR="00F4545C" w:rsidRPr="00096146" w:rsidRDefault="000365BC" w:rsidP="74319642">
      <w:pPr>
        <w:numPr>
          <w:ilvl w:val="2"/>
          <w:numId w:val="4"/>
        </w:numPr>
        <w:spacing w:after="3" w:line="267" w:lineRule="auto"/>
        <w:ind w:hanging="360"/>
        <w:rPr>
          <w:rFonts w:asciiTheme="minorHAnsi" w:hAnsiTheme="minorHAnsi" w:cstheme="minorBidi"/>
        </w:rPr>
      </w:pPr>
      <w:r w:rsidRPr="74319642">
        <w:rPr>
          <w:rFonts w:asciiTheme="minorHAnsi" w:eastAsia="Cambria" w:hAnsiTheme="minorHAnsi" w:cstheme="minorBidi"/>
          <w:sz w:val="24"/>
          <w:szCs w:val="24"/>
        </w:rPr>
        <w:t>Primary and secondary conduits to be contained within the 1</w:t>
      </w:r>
      <w:r w:rsidR="32402687" w:rsidRPr="74319642">
        <w:rPr>
          <w:rFonts w:asciiTheme="minorHAnsi" w:eastAsia="Cambria" w:hAnsiTheme="minorHAnsi" w:cstheme="minorBidi"/>
          <w:sz w:val="24"/>
          <w:szCs w:val="24"/>
        </w:rPr>
        <w:t>2</w:t>
      </w:r>
      <w:r w:rsidRPr="74319642">
        <w:rPr>
          <w:rFonts w:asciiTheme="minorHAnsi" w:eastAsia="Cambria" w:hAnsiTheme="minorHAnsi" w:cstheme="minorBidi"/>
          <w:sz w:val="24"/>
          <w:szCs w:val="24"/>
        </w:rPr>
        <w:t>” x 2</w:t>
      </w:r>
      <w:r w:rsidR="3AE0EB44" w:rsidRPr="74319642">
        <w:rPr>
          <w:rFonts w:asciiTheme="minorHAnsi" w:eastAsia="Cambria" w:hAnsiTheme="minorHAnsi" w:cstheme="minorBidi"/>
          <w:sz w:val="24"/>
          <w:szCs w:val="24"/>
        </w:rPr>
        <w:t>3</w:t>
      </w:r>
      <w:r w:rsidRPr="74319642">
        <w:rPr>
          <w:rFonts w:asciiTheme="minorHAnsi" w:eastAsia="Cambria" w:hAnsiTheme="minorHAnsi" w:cstheme="minorBidi"/>
          <w:sz w:val="24"/>
          <w:szCs w:val="24"/>
        </w:rPr>
        <w:t xml:space="preserve">” pad opening as indicated in attached drawing </w:t>
      </w:r>
    </w:p>
    <w:p w14:paraId="11A6EA25" w14:textId="77777777" w:rsidR="00F4545C" w:rsidRPr="00096146" w:rsidRDefault="000365BC">
      <w:pPr>
        <w:numPr>
          <w:ilvl w:val="2"/>
          <w:numId w:val="4"/>
        </w:numPr>
        <w:spacing w:after="3" w:line="267" w:lineRule="auto"/>
        <w:ind w:hanging="360"/>
        <w:rPr>
          <w:rFonts w:asciiTheme="minorHAnsi" w:hAnsiTheme="minorHAnsi" w:cstheme="minorHAnsi"/>
        </w:rPr>
      </w:pPr>
      <w:r w:rsidRPr="74319642">
        <w:rPr>
          <w:rFonts w:asciiTheme="minorHAnsi" w:eastAsia="Cambria" w:hAnsiTheme="minorHAnsi" w:cstheme="minorBidi"/>
          <w:sz w:val="24"/>
          <w:szCs w:val="24"/>
        </w:rPr>
        <w:t xml:space="preserve">Secondary conduit(s) installed at </w:t>
      </w:r>
      <w:proofErr w:type="gramStart"/>
      <w:r w:rsidRPr="74319642">
        <w:rPr>
          <w:rFonts w:asciiTheme="minorHAnsi" w:eastAsia="Cambria" w:hAnsiTheme="minorHAnsi" w:cstheme="minorBidi"/>
          <w:sz w:val="24"/>
          <w:szCs w:val="24"/>
        </w:rPr>
        <w:t>45 degree</w:t>
      </w:r>
      <w:proofErr w:type="gramEnd"/>
      <w:r w:rsidRPr="74319642">
        <w:rPr>
          <w:rFonts w:asciiTheme="minorHAnsi" w:eastAsia="Cambria" w:hAnsiTheme="minorHAnsi" w:cstheme="minorBidi"/>
          <w:sz w:val="24"/>
          <w:szCs w:val="24"/>
        </w:rPr>
        <w:t xml:space="preserve"> angle to pad orientation </w:t>
      </w:r>
    </w:p>
    <w:p w14:paraId="4B71463D" w14:textId="77777777" w:rsidR="00F4545C" w:rsidRPr="00096146" w:rsidRDefault="000365BC">
      <w:pPr>
        <w:numPr>
          <w:ilvl w:val="2"/>
          <w:numId w:val="4"/>
        </w:numPr>
        <w:spacing w:after="3" w:line="267" w:lineRule="auto"/>
        <w:ind w:hanging="360"/>
        <w:rPr>
          <w:rFonts w:asciiTheme="minorHAnsi" w:hAnsiTheme="minorHAnsi" w:cstheme="minorHAnsi"/>
        </w:rPr>
      </w:pPr>
      <w:r w:rsidRPr="74319642">
        <w:rPr>
          <w:rFonts w:asciiTheme="minorHAnsi" w:eastAsia="Cambria" w:hAnsiTheme="minorHAnsi" w:cstheme="minorBidi"/>
          <w:sz w:val="24"/>
          <w:szCs w:val="24"/>
        </w:rPr>
        <w:t xml:space="preserve">Stubbed conduits for future services shall be capped and marked. </w:t>
      </w:r>
    </w:p>
    <w:p w14:paraId="53A05FDC" w14:textId="4B220B8A" w:rsidR="00F4545C" w:rsidRPr="00096146" w:rsidRDefault="000365BC" w:rsidP="74319642">
      <w:pPr>
        <w:numPr>
          <w:ilvl w:val="2"/>
          <w:numId w:val="4"/>
        </w:numPr>
        <w:spacing w:after="3" w:line="267" w:lineRule="auto"/>
        <w:ind w:hanging="360"/>
        <w:rPr>
          <w:rFonts w:asciiTheme="minorHAnsi" w:eastAsia="Cambria" w:hAnsiTheme="minorHAnsi" w:cstheme="minorBidi"/>
          <w:sz w:val="24"/>
          <w:szCs w:val="24"/>
        </w:rPr>
      </w:pPr>
      <w:r w:rsidRPr="74319642">
        <w:rPr>
          <w:rFonts w:asciiTheme="minorHAnsi" w:eastAsia="Cambria" w:hAnsiTheme="minorHAnsi" w:cstheme="minorBidi"/>
          <w:sz w:val="24"/>
          <w:szCs w:val="24"/>
        </w:rPr>
        <w:t>Excavated area under</w:t>
      </w:r>
      <w:r w:rsidR="11929920" w:rsidRPr="74319642">
        <w:rPr>
          <w:rFonts w:asciiTheme="minorHAnsi" w:eastAsia="Cambria" w:hAnsiTheme="minorHAnsi" w:cstheme="minorBidi"/>
          <w:sz w:val="24"/>
          <w:szCs w:val="24"/>
        </w:rPr>
        <w:t xml:space="preserve"> and within a 5ft area of the</w:t>
      </w:r>
      <w:r w:rsidRPr="74319642">
        <w:rPr>
          <w:rFonts w:asciiTheme="minorHAnsi" w:eastAsia="Cambria" w:hAnsiTheme="minorHAnsi" w:cstheme="minorBidi"/>
          <w:sz w:val="24"/>
          <w:szCs w:val="24"/>
        </w:rPr>
        <w:t xml:space="preserve"> transformer shall be backfilled </w:t>
      </w:r>
      <w:r w:rsidR="22BCC422" w:rsidRPr="74319642">
        <w:rPr>
          <w:rFonts w:asciiTheme="minorHAnsi" w:eastAsia="Cambria" w:hAnsiTheme="minorHAnsi" w:cstheme="minorBidi"/>
          <w:sz w:val="24"/>
          <w:szCs w:val="24"/>
        </w:rPr>
        <w:t xml:space="preserve">to the full depth </w:t>
      </w:r>
      <w:r w:rsidRPr="74319642">
        <w:rPr>
          <w:rFonts w:asciiTheme="minorHAnsi" w:eastAsia="Cambria" w:hAnsiTheme="minorHAnsi" w:cstheme="minorBidi"/>
          <w:sz w:val="24"/>
          <w:szCs w:val="24"/>
        </w:rPr>
        <w:t xml:space="preserve">with 1” clean rock (Quarry rock) </w:t>
      </w:r>
    </w:p>
    <w:p w14:paraId="4A8A629F" w14:textId="77777777" w:rsidR="00F4545C" w:rsidRPr="00096146" w:rsidRDefault="000365BC">
      <w:pPr>
        <w:numPr>
          <w:ilvl w:val="2"/>
          <w:numId w:val="4"/>
        </w:numPr>
        <w:spacing w:after="3" w:line="267" w:lineRule="auto"/>
        <w:ind w:hanging="360"/>
        <w:rPr>
          <w:rFonts w:asciiTheme="minorHAnsi" w:hAnsiTheme="minorHAnsi" w:cstheme="minorBidi"/>
        </w:rPr>
      </w:pPr>
      <w:r w:rsidRPr="74319642">
        <w:rPr>
          <w:rFonts w:asciiTheme="minorHAnsi" w:eastAsia="Cambria" w:hAnsiTheme="minorHAnsi" w:cstheme="minorBidi"/>
          <w:sz w:val="24"/>
          <w:szCs w:val="24"/>
        </w:rPr>
        <w:t xml:space="preserve">Transformer must be located within 150 ft. of the residential meter </w:t>
      </w:r>
      <w:proofErr w:type="gramStart"/>
      <w:r w:rsidRPr="74319642">
        <w:rPr>
          <w:rFonts w:asciiTheme="minorHAnsi" w:eastAsia="Cambria" w:hAnsiTheme="minorHAnsi" w:cstheme="minorBidi"/>
          <w:sz w:val="24"/>
          <w:szCs w:val="24"/>
        </w:rPr>
        <w:t>location</w:t>
      </w:r>
      <w:proofErr w:type="gramEnd"/>
      <w:r w:rsidRPr="74319642">
        <w:rPr>
          <w:rFonts w:asciiTheme="minorHAnsi" w:eastAsia="Cambria" w:hAnsiTheme="minorHAnsi" w:cstheme="minorBidi"/>
          <w:sz w:val="24"/>
          <w:szCs w:val="24"/>
        </w:rPr>
        <w:t xml:space="preserve"> </w:t>
      </w:r>
    </w:p>
    <w:p w14:paraId="39F65696" w14:textId="21EB88C6" w:rsidR="00F4545C" w:rsidRPr="00096146" w:rsidRDefault="000365BC" w:rsidP="74319642">
      <w:pPr>
        <w:numPr>
          <w:ilvl w:val="2"/>
          <w:numId w:val="4"/>
        </w:numPr>
        <w:spacing w:after="3" w:line="267" w:lineRule="auto"/>
        <w:ind w:hanging="360"/>
        <w:rPr>
          <w:rFonts w:asciiTheme="minorHAnsi" w:hAnsiTheme="minorHAnsi" w:cstheme="minorBidi"/>
        </w:rPr>
      </w:pPr>
      <w:r w:rsidRPr="74319642">
        <w:rPr>
          <w:rFonts w:asciiTheme="minorHAnsi" w:eastAsia="Cambria" w:hAnsiTheme="minorHAnsi" w:cstheme="minorBidi"/>
          <w:sz w:val="24"/>
          <w:szCs w:val="24"/>
        </w:rPr>
        <w:t>Transformer and transformer pad will be installed by the Cooperative</w:t>
      </w:r>
      <w:r w:rsidR="6161A953" w:rsidRPr="74319642">
        <w:rPr>
          <w:rFonts w:asciiTheme="minorHAnsi" w:eastAsia="Cambria" w:hAnsiTheme="minorHAnsi" w:cstheme="minorBidi"/>
          <w:sz w:val="24"/>
          <w:szCs w:val="24"/>
        </w:rPr>
        <w:t xml:space="preserve"> who will also terminate wire in the transformer</w:t>
      </w:r>
      <w:r w:rsidRPr="74319642">
        <w:rPr>
          <w:rFonts w:asciiTheme="minorHAnsi" w:eastAsia="Cambria" w:hAnsiTheme="minorHAnsi" w:cstheme="minorBidi"/>
          <w:sz w:val="24"/>
          <w:szCs w:val="24"/>
        </w:rPr>
        <w:t xml:space="preserve">. </w:t>
      </w:r>
    </w:p>
    <w:p w14:paraId="3A6496C1" w14:textId="77777777" w:rsidR="00F4545C" w:rsidRPr="00096146" w:rsidRDefault="000365BC">
      <w:pPr>
        <w:spacing w:after="18"/>
        <w:ind w:left="1584"/>
        <w:rPr>
          <w:rFonts w:asciiTheme="minorHAnsi" w:hAnsiTheme="minorHAnsi" w:cstheme="minorHAnsi"/>
        </w:rPr>
      </w:pPr>
      <w:r w:rsidRPr="00096146">
        <w:rPr>
          <w:rFonts w:asciiTheme="minorHAnsi" w:eastAsia="Cambria" w:hAnsiTheme="minorHAnsi" w:cstheme="minorHAnsi"/>
          <w:sz w:val="24"/>
        </w:rPr>
        <w:t xml:space="preserve"> </w:t>
      </w:r>
    </w:p>
    <w:p w14:paraId="3FF830EC" w14:textId="4E475BEB" w:rsidR="00F4545C" w:rsidRPr="00096146" w:rsidRDefault="00EF00C2" w:rsidP="000D6B08">
      <w:pPr>
        <w:spacing w:after="25" w:line="267" w:lineRule="auto"/>
        <w:ind w:left="370" w:firstLine="350"/>
        <w:rPr>
          <w:rFonts w:asciiTheme="minorHAnsi" w:hAnsiTheme="minorHAnsi" w:cstheme="minorHAnsi"/>
        </w:rPr>
      </w:pPr>
      <w:r>
        <w:rPr>
          <w:rFonts w:asciiTheme="minorHAnsi" w:eastAsia="Cambria" w:hAnsiTheme="minorHAnsi" w:cstheme="minorHAnsi"/>
          <w:sz w:val="24"/>
        </w:rPr>
        <w:t>4.3</w:t>
      </w:r>
      <w:r>
        <w:rPr>
          <w:rFonts w:asciiTheme="minorHAnsi" w:eastAsia="Cambria" w:hAnsiTheme="minorHAnsi" w:cstheme="minorHAnsi"/>
          <w:sz w:val="24"/>
        </w:rPr>
        <w:tab/>
      </w:r>
      <w:r w:rsidR="000365BC" w:rsidRPr="00096146">
        <w:rPr>
          <w:rFonts w:asciiTheme="minorHAnsi" w:eastAsia="Cambria" w:hAnsiTheme="minorHAnsi" w:cstheme="minorHAnsi"/>
          <w:sz w:val="24"/>
        </w:rPr>
        <w:t xml:space="preserve">Secondary Service </w:t>
      </w:r>
    </w:p>
    <w:p w14:paraId="671BFB39" w14:textId="2DC6A2D3" w:rsidR="00F4545C" w:rsidRPr="00096146" w:rsidRDefault="000365BC" w:rsidP="74319642">
      <w:pPr>
        <w:numPr>
          <w:ilvl w:val="2"/>
          <w:numId w:val="4"/>
        </w:numPr>
        <w:spacing w:after="5" w:line="268" w:lineRule="auto"/>
        <w:ind w:hanging="360"/>
        <w:rPr>
          <w:rFonts w:asciiTheme="minorHAnsi" w:hAnsiTheme="minorHAnsi" w:cstheme="minorBidi"/>
        </w:rPr>
      </w:pPr>
      <w:r w:rsidRPr="74319642">
        <w:rPr>
          <w:rFonts w:asciiTheme="minorHAnsi" w:hAnsiTheme="minorHAnsi" w:cstheme="minorBidi"/>
          <w:sz w:val="24"/>
          <w:szCs w:val="24"/>
        </w:rPr>
        <w:t xml:space="preserve">2 ½” Schedule 40 gray conduit </w:t>
      </w:r>
      <w:r w:rsidRPr="74319642">
        <w:rPr>
          <w:rFonts w:asciiTheme="minorHAnsi" w:eastAsia="Cambria" w:hAnsiTheme="minorHAnsi" w:cstheme="minorBidi"/>
          <w:sz w:val="24"/>
          <w:szCs w:val="24"/>
        </w:rPr>
        <w:t xml:space="preserve"> </w:t>
      </w:r>
    </w:p>
    <w:p w14:paraId="37819BDD" w14:textId="76475659" w:rsidR="00F4545C" w:rsidRPr="00096146" w:rsidRDefault="390EE0AA" w:rsidP="74319642">
      <w:pPr>
        <w:numPr>
          <w:ilvl w:val="2"/>
          <w:numId w:val="4"/>
        </w:numPr>
        <w:spacing w:after="3" w:line="267" w:lineRule="auto"/>
        <w:ind w:hanging="360"/>
        <w:rPr>
          <w:rFonts w:asciiTheme="minorHAnsi" w:hAnsiTheme="minorHAnsi" w:cstheme="minorBidi"/>
        </w:rPr>
      </w:pPr>
      <w:r w:rsidRPr="74319642">
        <w:rPr>
          <w:rFonts w:asciiTheme="minorHAnsi" w:eastAsia="Cambria" w:hAnsiTheme="minorHAnsi" w:cstheme="minorBidi"/>
          <w:sz w:val="24"/>
          <w:szCs w:val="24"/>
        </w:rPr>
        <w:t xml:space="preserve">Elbows: 36” radius </w:t>
      </w:r>
    </w:p>
    <w:p w14:paraId="0245452E" w14:textId="7995EAA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36” </w:t>
      </w:r>
      <w:r w:rsidR="00DF479C">
        <w:rPr>
          <w:rFonts w:asciiTheme="minorHAnsi" w:eastAsia="Cambria" w:hAnsiTheme="minorHAnsi" w:cstheme="minorHAnsi"/>
          <w:sz w:val="24"/>
        </w:rPr>
        <w:t xml:space="preserve">depth of cover over conduit in the </w:t>
      </w:r>
      <w:r w:rsidRPr="00096146">
        <w:rPr>
          <w:rFonts w:asciiTheme="minorHAnsi" w:eastAsia="Cambria" w:hAnsiTheme="minorHAnsi" w:cstheme="minorHAnsi"/>
          <w:sz w:val="24"/>
        </w:rPr>
        <w:t xml:space="preserve">trench </w:t>
      </w:r>
    </w:p>
    <w:p w14:paraId="367BABA9" w14:textId="7777777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Other utilities in the trench must be horizontally separated by 1 ft. </w:t>
      </w:r>
    </w:p>
    <w:p w14:paraId="417543D8" w14:textId="7777777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No gas lines allowed within the electric </w:t>
      </w:r>
      <w:proofErr w:type="gramStart"/>
      <w:r w:rsidRPr="00096146">
        <w:rPr>
          <w:rFonts w:asciiTheme="minorHAnsi" w:eastAsia="Cambria" w:hAnsiTheme="minorHAnsi" w:cstheme="minorHAnsi"/>
          <w:sz w:val="24"/>
        </w:rPr>
        <w:t>trench</w:t>
      </w:r>
      <w:proofErr w:type="gramEnd"/>
      <w:r w:rsidRPr="00096146">
        <w:rPr>
          <w:rFonts w:asciiTheme="minorHAnsi" w:eastAsia="Cambria" w:hAnsiTheme="minorHAnsi" w:cstheme="minorHAnsi"/>
          <w:sz w:val="24"/>
        </w:rPr>
        <w:t xml:space="preserve">   </w:t>
      </w:r>
    </w:p>
    <w:p w14:paraId="4AB890F5" w14:textId="4EFD53BC" w:rsidR="00F4545C" w:rsidRPr="00096146" w:rsidRDefault="000365BC" w:rsidP="74319642">
      <w:pPr>
        <w:numPr>
          <w:ilvl w:val="2"/>
          <w:numId w:val="4"/>
        </w:numPr>
        <w:spacing w:after="5" w:line="268" w:lineRule="auto"/>
        <w:ind w:hanging="360"/>
        <w:rPr>
          <w:rFonts w:asciiTheme="minorHAnsi" w:hAnsiTheme="minorHAnsi" w:cstheme="minorBidi"/>
        </w:rPr>
      </w:pPr>
      <w:r w:rsidRPr="74319642">
        <w:rPr>
          <w:rFonts w:asciiTheme="minorHAnsi" w:hAnsiTheme="minorHAnsi" w:cstheme="minorBidi"/>
          <w:sz w:val="24"/>
          <w:szCs w:val="24"/>
        </w:rPr>
        <w:t>Maximum of t</w:t>
      </w:r>
      <w:r w:rsidR="5FACA79C" w:rsidRPr="74319642">
        <w:rPr>
          <w:rFonts w:asciiTheme="minorHAnsi" w:hAnsiTheme="minorHAnsi" w:cstheme="minorBidi"/>
          <w:sz w:val="24"/>
          <w:szCs w:val="24"/>
        </w:rPr>
        <w:t>hree</w:t>
      </w:r>
      <w:r w:rsidRPr="74319642">
        <w:rPr>
          <w:rFonts w:asciiTheme="minorHAnsi" w:hAnsiTheme="minorHAnsi" w:cstheme="minorBidi"/>
          <w:sz w:val="24"/>
          <w:szCs w:val="24"/>
        </w:rPr>
        <w:t xml:space="preserve"> angle deviations between transformer and meter base </w:t>
      </w:r>
    </w:p>
    <w:p w14:paraId="259DD887" w14:textId="02E378B3" w:rsidR="00F4545C" w:rsidRPr="00096146" w:rsidRDefault="000365BC" w:rsidP="74319642">
      <w:pPr>
        <w:numPr>
          <w:ilvl w:val="2"/>
          <w:numId w:val="4"/>
        </w:numPr>
        <w:spacing w:after="5" w:line="268" w:lineRule="auto"/>
        <w:ind w:hanging="360"/>
        <w:rPr>
          <w:rFonts w:asciiTheme="minorHAnsi" w:hAnsiTheme="minorHAnsi" w:cstheme="minorBidi"/>
        </w:rPr>
      </w:pPr>
      <w:r w:rsidRPr="74319642">
        <w:rPr>
          <w:rFonts w:asciiTheme="minorHAnsi" w:hAnsiTheme="minorHAnsi" w:cstheme="minorBidi"/>
          <w:sz w:val="24"/>
          <w:szCs w:val="24"/>
        </w:rPr>
        <w:t>Slip joint below meter base with 1</w:t>
      </w:r>
      <w:r w:rsidR="0CA4647A" w:rsidRPr="74319642">
        <w:rPr>
          <w:rFonts w:asciiTheme="minorHAnsi" w:hAnsiTheme="minorHAnsi" w:cstheme="minorBidi"/>
          <w:sz w:val="24"/>
          <w:szCs w:val="24"/>
        </w:rPr>
        <w:t>8”-24</w:t>
      </w:r>
      <w:r w:rsidRPr="74319642">
        <w:rPr>
          <w:rFonts w:asciiTheme="minorHAnsi" w:hAnsiTheme="minorHAnsi" w:cstheme="minorBidi"/>
          <w:sz w:val="24"/>
          <w:szCs w:val="24"/>
        </w:rPr>
        <w:t xml:space="preserve">” </w:t>
      </w:r>
      <w:proofErr w:type="gramStart"/>
      <w:r w:rsidRPr="74319642">
        <w:rPr>
          <w:rFonts w:asciiTheme="minorHAnsi" w:hAnsiTheme="minorHAnsi" w:cstheme="minorBidi"/>
          <w:sz w:val="24"/>
          <w:szCs w:val="24"/>
        </w:rPr>
        <w:t>travel</w:t>
      </w:r>
      <w:proofErr w:type="gramEnd"/>
      <w:r w:rsidRPr="74319642">
        <w:rPr>
          <w:rFonts w:asciiTheme="minorHAnsi" w:hAnsiTheme="minorHAnsi" w:cstheme="minorBidi"/>
          <w:sz w:val="24"/>
          <w:szCs w:val="24"/>
        </w:rPr>
        <w:t xml:space="preserve"> </w:t>
      </w:r>
    </w:p>
    <w:p w14:paraId="33887E7F" w14:textId="7777777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200# pull string installed in conduit run</w:t>
      </w:r>
      <w:r w:rsidRPr="00096146">
        <w:rPr>
          <w:rFonts w:asciiTheme="minorHAnsi" w:hAnsiTheme="minorHAnsi" w:cstheme="minorHAnsi"/>
          <w:sz w:val="24"/>
        </w:rPr>
        <w:t xml:space="preserve"> </w:t>
      </w:r>
    </w:p>
    <w:p w14:paraId="1669A49B" w14:textId="77777777" w:rsidR="00F4545C" w:rsidRPr="00096146"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Compact or jet soil below meter base </w:t>
      </w:r>
    </w:p>
    <w:p w14:paraId="6DDC994F" w14:textId="7E961592" w:rsidR="00F4545C" w:rsidRPr="00096146" w:rsidRDefault="000365BC" w:rsidP="74319642">
      <w:pPr>
        <w:numPr>
          <w:ilvl w:val="2"/>
          <w:numId w:val="4"/>
        </w:numPr>
        <w:spacing w:after="3" w:line="267" w:lineRule="auto"/>
        <w:ind w:hanging="360"/>
        <w:rPr>
          <w:rFonts w:asciiTheme="minorHAnsi" w:eastAsia="Cambria" w:hAnsiTheme="minorHAnsi" w:cstheme="minorBidi"/>
          <w:sz w:val="24"/>
          <w:szCs w:val="24"/>
        </w:rPr>
      </w:pPr>
      <w:r w:rsidRPr="74319642">
        <w:rPr>
          <w:rFonts w:asciiTheme="minorHAnsi" w:eastAsia="Cambria" w:hAnsiTheme="minorHAnsi" w:cstheme="minorBidi"/>
          <w:sz w:val="24"/>
          <w:szCs w:val="24"/>
        </w:rPr>
        <w:t xml:space="preserve">Use </w:t>
      </w:r>
      <w:r w:rsidR="2433F110" w:rsidRPr="74319642">
        <w:rPr>
          <w:rFonts w:asciiTheme="minorHAnsi" w:eastAsia="Cambria" w:hAnsiTheme="minorHAnsi" w:cstheme="minorBidi"/>
          <w:sz w:val="24"/>
          <w:szCs w:val="24"/>
        </w:rPr>
        <w:t>service entrance</w:t>
      </w:r>
      <w:r w:rsidRPr="74319642">
        <w:rPr>
          <w:rFonts w:asciiTheme="minorHAnsi" w:eastAsia="Cambria" w:hAnsiTheme="minorHAnsi" w:cstheme="minorBidi"/>
          <w:sz w:val="24"/>
          <w:szCs w:val="24"/>
        </w:rPr>
        <w:t xml:space="preserve"> cable to connect the bottom lugs of the meter base to the top lugs in the distribution panel </w:t>
      </w:r>
    </w:p>
    <w:p w14:paraId="267430CB" w14:textId="77777777" w:rsidR="00016BD0" w:rsidRPr="00016BD0" w:rsidRDefault="000365BC">
      <w:pPr>
        <w:numPr>
          <w:ilvl w:val="2"/>
          <w:numId w:val="4"/>
        </w:numPr>
        <w:spacing w:after="3" w:line="267" w:lineRule="auto"/>
        <w:ind w:hanging="360"/>
        <w:rPr>
          <w:rFonts w:asciiTheme="minorHAnsi" w:hAnsiTheme="minorHAnsi" w:cstheme="minorHAnsi"/>
        </w:rPr>
      </w:pPr>
      <w:r w:rsidRPr="00096146">
        <w:rPr>
          <w:rFonts w:asciiTheme="minorHAnsi" w:eastAsia="Cambria" w:hAnsiTheme="minorHAnsi" w:cstheme="minorHAnsi"/>
          <w:sz w:val="24"/>
        </w:rPr>
        <w:t xml:space="preserve">Install 5/8” x 8’ copper clad ground rod at meter location. </w:t>
      </w:r>
    </w:p>
    <w:p w14:paraId="0BAA08D6" w14:textId="77777777" w:rsidR="00016BD0" w:rsidRDefault="00016BD0" w:rsidP="00016BD0">
      <w:pPr>
        <w:spacing w:after="3" w:line="267" w:lineRule="auto"/>
        <w:rPr>
          <w:rFonts w:asciiTheme="minorHAnsi" w:eastAsia="Cambria" w:hAnsiTheme="minorHAnsi" w:cstheme="minorHAnsi"/>
          <w:sz w:val="24"/>
        </w:rPr>
      </w:pPr>
    </w:p>
    <w:p w14:paraId="42F26515" w14:textId="48F6AEE8" w:rsidR="00F4545C" w:rsidRPr="00096146" w:rsidRDefault="003E44F3" w:rsidP="00016BD0">
      <w:pPr>
        <w:spacing w:after="3" w:line="267" w:lineRule="auto"/>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659264" behindDoc="0" locked="0" layoutInCell="1" allowOverlap="1" wp14:anchorId="51C68D1C" wp14:editId="7DF17CEA">
                <wp:simplePos x="0" y="0"/>
                <wp:positionH relativeFrom="column">
                  <wp:posOffset>2685720</wp:posOffset>
                </wp:positionH>
                <wp:positionV relativeFrom="paragraph">
                  <wp:posOffset>1026525</wp:posOffset>
                </wp:positionV>
                <wp:extent cx="1852920" cy="25200"/>
                <wp:effectExtent l="114300" t="114300" r="128905" b="14668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852920" cy="25200"/>
                      </w14:xfrm>
                    </w14:contentPart>
                  </a:graphicData>
                </a:graphic>
              </wp:anchor>
            </w:drawing>
          </mc:Choice>
          <mc:Fallback>
            <w:pict>
              <v:shapetype w14:anchorId="448B77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6.5pt;margin-top:75.9pt;width:155.85pt;height:1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">
                <v:imagedata r:id="rId9" o:title=""/>
              </v:shape>
            </w:pict>
          </mc:Fallback>
        </mc:AlternateContent>
      </w:r>
      <w:r w:rsidR="00667790">
        <w:rPr>
          <w:rFonts w:asciiTheme="minorHAnsi" w:hAnsiTheme="minorHAnsi" w:cstheme="minorHAnsi"/>
        </w:rPr>
        <w:object w:dxaOrig="9181" w:dyaOrig="11881" w14:anchorId="00C4148C">
          <v:shape id="_x0000_i1049" type="#_x0000_t75" style="width:525.75pt;height:646.5pt" o:ole="">
            <v:imagedata r:id="rId10" o:title=""/>
          </v:shape>
          <o:OLEObject Type="Embed" ProgID="Acrobat.Document.DC" ShapeID="_x0000_i1049" DrawAspect="Content" ObjectID="_1738147663" r:id="rId11"/>
        </w:object>
      </w:r>
      <w:r w:rsidR="000365BC" w:rsidRPr="00096146">
        <w:rPr>
          <w:rFonts w:asciiTheme="minorHAnsi" w:hAnsiTheme="minorHAnsi" w:cstheme="minorHAnsi"/>
        </w:rPr>
        <w:br w:type="page"/>
      </w:r>
    </w:p>
    <w:p w14:paraId="681CBA5B" w14:textId="5D704F33" w:rsidR="00F4545C" w:rsidRPr="00096146" w:rsidRDefault="00DD4C80" w:rsidP="00425693">
      <w:pPr>
        <w:spacing w:after="0"/>
        <w:jc w:val="center"/>
        <w:rPr>
          <w:rFonts w:asciiTheme="minorHAnsi" w:hAnsiTheme="minorHAnsi" w:cstheme="minorBidi"/>
        </w:rPr>
      </w:pPr>
      <w:r>
        <w:rPr>
          <w:rFonts w:asciiTheme="minorHAnsi" w:hAnsiTheme="minorHAnsi" w:cstheme="minorBidi"/>
        </w:rPr>
        <w:object w:dxaOrig="9180" w:dyaOrig="11880" w14:anchorId="79BC0141">
          <v:shape id="_x0000_i1025" type="#_x0000_t75" style="width:503.25pt;height:651pt" o:ole="">
            <v:imagedata r:id="rId12" o:title=""/>
          </v:shape>
          <o:OLEObject Type="Embed" ProgID="Acrobat.Document.DC" ShapeID="_x0000_i1025" DrawAspect="Content" ObjectID="_1738147664" r:id="rId13"/>
        </w:object>
      </w:r>
    </w:p>
    <w:p w14:paraId="31262C32" w14:textId="3217E937" w:rsidR="00F4545C" w:rsidRPr="00096146" w:rsidRDefault="390EE0AA" w:rsidP="74319642">
      <w:pPr>
        <w:spacing w:after="0"/>
        <w:jc w:val="both"/>
        <w:rPr>
          <w:rFonts w:asciiTheme="minorHAnsi" w:hAnsiTheme="minorHAnsi" w:cstheme="minorBidi"/>
        </w:rPr>
      </w:pPr>
      <w:r w:rsidRPr="74319642">
        <w:rPr>
          <w:rFonts w:asciiTheme="minorHAnsi" w:hAnsiTheme="minorHAnsi" w:cstheme="minorBidi"/>
          <w:sz w:val="24"/>
          <w:szCs w:val="24"/>
        </w:rPr>
        <w:t xml:space="preserve"> </w:t>
      </w:r>
      <w:r w:rsidR="00C54818">
        <w:rPr>
          <w:rFonts w:asciiTheme="minorHAnsi" w:hAnsiTheme="minorHAnsi" w:cstheme="minorBidi"/>
          <w:sz w:val="24"/>
          <w:szCs w:val="24"/>
        </w:rPr>
        <w:object w:dxaOrig="9180" w:dyaOrig="11880" w14:anchorId="0027D483">
          <v:shape id="_x0000_i1026" type="#_x0000_t75" style="width:484.5pt;height:627pt" o:ole="">
            <v:imagedata r:id="rId14" o:title=""/>
          </v:shape>
          <o:OLEObject Type="Embed" ProgID="Acrobat.Document.DC" ShapeID="_x0000_i1026" DrawAspect="Content" ObjectID="_1738147665" r:id="rId15"/>
        </w:object>
      </w:r>
    </w:p>
    <w:p w14:paraId="207A4CAA" w14:textId="7062FF0A" w:rsidR="00F4545C" w:rsidRPr="00096146" w:rsidRDefault="000365BC" w:rsidP="00F1616F">
      <w:pPr>
        <w:spacing w:after="0"/>
        <w:ind w:left="5040"/>
        <w:rPr>
          <w:rFonts w:asciiTheme="minorHAnsi" w:hAnsiTheme="minorHAnsi" w:cstheme="minorHAnsi"/>
        </w:rPr>
      </w:pPr>
      <w:r w:rsidRPr="00096146">
        <w:rPr>
          <w:rFonts w:asciiTheme="minorHAnsi" w:hAnsiTheme="minorHAnsi" w:cstheme="minorHAnsi"/>
          <w:sz w:val="24"/>
        </w:rPr>
        <w:t xml:space="preserve"> </w:t>
      </w:r>
    </w:p>
    <w:sectPr w:rsidR="00F4545C" w:rsidRPr="00096146">
      <w:headerReference w:type="even" r:id="rId16"/>
      <w:headerReference w:type="default" r:id="rId17"/>
      <w:footerReference w:type="even" r:id="rId18"/>
      <w:footerReference w:type="default" r:id="rId19"/>
      <w:pgSz w:w="12240" w:h="15840"/>
      <w:pgMar w:top="1440" w:right="1436" w:bottom="129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7E10" w14:textId="77777777" w:rsidR="00281F69" w:rsidRDefault="00281F69">
      <w:pPr>
        <w:spacing w:after="0" w:line="240" w:lineRule="auto"/>
      </w:pPr>
      <w:r>
        <w:separator/>
      </w:r>
    </w:p>
  </w:endnote>
  <w:endnote w:type="continuationSeparator" w:id="0">
    <w:p w14:paraId="02F6840B" w14:textId="77777777" w:rsidR="00281F69" w:rsidRDefault="00281F69">
      <w:pPr>
        <w:spacing w:after="0" w:line="240" w:lineRule="auto"/>
      </w:pPr>
      <w:r>
        <w:continuationSeparator/>
      </w:r>
    </w:p>
  </w:endnote>
  <w:endnote w:type="continuationNotice" w:id="1">
    <w:p w14:paraId="5D28B3AC" w14:textId="77777777" w:rsidR="00281F69" w:rsidRDefault="00281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0E4E" w14:textId="77777777" w:rsidR="00F4545C" w:rsidRDefault="000365BC">
    <w:pPr>
      <w:spacing w:after="0"/>
      <w:ind w:right="4"/>
      <w:jc w:val="center"/>
    </w:pPr>
    <w:r>
      <w:t xml:space="preserve">Page </w:t>
    </w:r>
    <w:r>
      <w:fldChar w:fldCharType="begin"/>
    </w:r>
    <w:r>
      <w:instrText xml:space="preserve"> PAGE   \* MERGEFORMAT </w:instrText>
    </w:r>
    <w:r>
      <w:fldChar w:fldCharType="separate"/>
    </w:r>
    <w:r>
      <w:t>2</w:t>
    </w:r>
    <w:r>
      <w:fldChar w:fldCharType="end"/>
    </w:r>
    <w:r>
      <w:t xml:space="preserve"> </w:t>
    </w:r>
  </w:p>
  <w:p w14:paraId="6FF87C0F" w14:textId="77777777" w:rsidR="00F4545C" w:rsidRDefault="000365B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9E9" w14:textId="77777777" w:rsidR="00F4545C" w:rsidRDefault="000365BC">
    <w:pPr>
      <w:spacing w:after="0"/>
      <w:ind w:right="4"/>
      <w:jc w:val="center"/>
    </w:pPr>
    <w:r>
      <w:t xml:space="preserve">Page </w:t>
    </w:r>
    <w:r>
      <w:fldChar w:fldCharType="begin"/>
    </w:r>
    <w:r>
      <w:instrText xml:space="preserve"> PAGE   \* MERGEFORMAT </w:instrText>
    </w:r>
    <w:r>
      <w:fldChar w:fldCharType="separate"/>
    </w:r>
    <w:r>
      <w:t>2</w:t>
    </w:r>
    <w:r>
      <w:fldChar w:fldCharType="end"/>
    </w:r>
    <w:r>
      <w:t xml:space="preserve"> </w:t>
    </w:r>
  </w:p>
  <w:p w14:paraId="2E9382BF" w14:textId="77777777" w:rsidR="00F4545C" w:rsidRDefault="000365B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7AC9" w14:textId="77777777" w:rsidR="00281F69" w:rsidRDefault="00281F69">
      <w:pPr>
        <w:spacing w:after="0" w:line="240" w:lineRule="auto"/>
      </w:pPr>
      <w:r>
        <w:separator/>
      </w:r>
    </w:p>
  </w:footnote>
  <w:footnote w:type="continuationSeparator" w:id="0">
    <w:p w14:paraId="768F03B4" w14:textId="77777777" w:rsidR="00281F69" w:rsidRDefault="00281F69">
      <w:pPr>
        <w:spacing w:after="0" w:line="240" w:lineRule="auto"/>
      </w:pPr>
      <w:r>
        <w:continuationSeparator/>
      </w:r>
    </w:p>
  </w:footnote>
  <w:footnote w:type="continuationNotice" w:id="1">
    <w:p w14:paraId="4CE38E36" w14:textId="77777777" w:rsidR="00281F69" w:rsidRDefault="00281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439E" w14:textId="77777777" w:rsidR="00F4545C" w:rsidRDefault="000365BC">
    <w:pPr>
      <w:tabs>
        <w:tab w:val="center" w:pos="720"/>
        <w:tab w:val="center" w:pos="5040"/>
        <w:tab w:val="center" w:pos="8247"/>
      </w:tabs>
      <w:spacing w:after="0"/>
    </w:pPr>
    <w:r>
      <w:tab/>
    </w:r>
    <w:r>
      <w:rPr>
        <w:sz w:val="28"/>
      </w:rPr>
      <w:t xml:space="preserve"> </w:t>
    </w:r>
    <w:r>
      <w:rPr>
        <w:sz w:val="28"/>
      </w:rPr>
      <w:tab/>
      <w:t xml:space="preserve"> </w:t>
    </w:r>
    <w:r>
      <w:rPr>
        <w:sz w:val="28"/>
      </w:rPr>
      <w:tab/>
      <w:t xml:space="preserve">December 18, 2018 </w:t>
    </w:r>
  </w:p>
  <w:p w14:paraId="2DD0D65F" w14:textId="77777777" w:rsidR="00F4545C" w:rsidRDefault="000365BC">
    <w:pPr>
      <w:tabs>
        <w:tab w:val="center" w:pos="720"/>
        <w:tab w:val="center" w:pos="4680"/>
        <w:tab w:val="center" w:pos="7959"/>
      </w:tabs>
      <w:spacing w:after="0"/>
    </w:pPr>
    <w:r>
      <w:tab/>
    </w:r>
    <w:r>
      <w:rPr>
        <w:sz w:val="28"/>
      </w:rPr>
      <w:t xml:space="preserve"> </w:t>
    </w:r>
    <w:r>
      <w:rPr>
        <w:sz w:val="28"/>
      </w:rPr>
      <w:tab/>
      <w:t xml:space="preserve"> </w:t>
    </w:r>
    <w:r>
      <w:rPr>
        <w:sz w:val="28"/>
      </w:rPr>
      <w:tab/>
      <w:t xml:space="preserve">Form UG60, Revision 1.1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540" w14:textId="69E5B68F" w:rsidR="00F4545C" w:rsidRDefault="000365BC">
    <w:pPr>
      <w:tabs>
        <w:tab w:val="center" w:pos="720"/>
        <w:tab w:val="center" w:pos="5040"/>
        <w:tab w:val="center" w:pos="8247"/>
      </w:tabs>
      <w:spacing w:after="0"/>
    </w:pPr>
    <w:r>
      <w:tab/>
    </w:r>
    <w:r>
      <w:rPr>
        <w:sz w:val="28"/>
      </w:rPr>
      <w:t xml:space="preserve"> </w:t>
    </w:r>
    <w:r>
      <w:rPr>
        <w:sz w:val="28"/>
      </w:rPr>
      <w:tab/>
      <w:t xml:space="preserve"> </w:t>
    </w:r>
    <w:r>
      <w:rPr>
        <w:sz w:val="28"/>
      </w:rPr>
      <w:tab/>
    </w:r>
    <w:r w:rsidR="00415217">
      <w:rPr>
        <w:sz w:val="28"/>
      </w:rPr>
      <w:t>Feb 1</w:t>
    </w:r>
    <w:r w:rsidR="00667790">
      <w:rPr>
        <w:sz w:val="28"/>
      </w:rPr>
      <w:t>7</w:t>
    </w:r>
    <w:r>
      <w:rPr>
        <w:sz w:val="28"/>
      </w:rPr>
      <w:t>, 20</w:t>
    </w:r>
    <w:r w:rsidR="00B46938">
      <w:rPr>
        <w:sz w:val="28"/>
      </w:rPr>
      <w:t>2</w:t>
    </w:r>
    <w:r w:rsidR="00415217">
      <w:rPr>
        <w:sz w:val="28"/>
      </w:rPr>
      <w:t>3</w:t>
    </w:r>
    <w:r>
      <w:rPr>
        <w:sz w:val="28"/>
      </w:rPr>
      <w:t xml:space="preserve"> </w:t>
    </w:r>
  </w:p>
  <w:p w14:paraId="16DB5581" w14:textId="157AF5B1" w:rsidR="00F4545C" w:rsidRDefault="000365BC">
    <w:pPr>
      <w:tabs>
        <w:tab w:val="center" w:pos="720"/>
        <w:tab w:val="center" w:pos="4680"/>
        <w:tab w:val="center" w:pos="7959"/>
      </w:tabs>
      <w:spacing w:after="0"/>
    </w:pPr>
    <w:r>
      <w:tab/>
    </w:r>
    <w:r>
      <w:rPr>
        <w:sz w:val="28"/>
      </w:rPr>
      <w:t xml:space="preserve"> </w:t>
    </w:r>
    <w:r>
      <w:rPr>
        <w:sz w:val="28"/>
      </w:rPr>
      <w:tab/>
      <w:t xml:space="preserve"> </w:t>
    </w:r>
    <w:r>
      <w:rPr>
        <w:sz w:val="28"/>
      </w:rPr>
      <w:tab/>
      <w:t>Form UG60, Revision 1.</w:t>
    </w:r>
    <w:r w:rsidR="00667790">
      <w:rPr>
        <w:sz w:val="28"/>
      </w:rPr>
      <w:t>4</w:t>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76CA"/>
    <w:multiLevelType w:val="hybridMultilevel"/>
    <w:tmpl w:val="E7D0B1A2"/>
    <w:lvl w:ilvl="0" w:tplc="2564B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802F8">
      <w:start w:val="1"/>
      <w:numFmt w:val="bullet"/>
      <w:lvlText w:val="o"/>
      <w:lvlJc w:val="left"/>
      <w:pPr>
        <w:ind w:left="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823EE">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F64B68">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ACE14">
      <w:start w:val="1"/>
      <w:numFmt w:val="bullet"/>
      <w:lvlText w:val="o"/>
      <w:lvlJc w:val="left"/>
      <w:pPr>
        <w:ind w:left="2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C8146">
      <w:start w:val="1"/>
      <w:numFmt w:val="bullet"/>
      <w:lvlText w:val="▪"/>
      <w:lvlJc w:val="left"/>
      <w:pPr>
        <w:ind w:left="3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F09B34">
      <w:start w:val="1"/>
      <w:numFmt w:val="bullet"/>
      <w:lvlText w:val="•"/>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80ABE">
      <w:start w:val="1"/>
      <w:numFmt w:val="bullet"/>
      <w:lvlText w:val="o"/>
      <w:lvlJc w:val="left"/>
      <w:pPr>
        <w:ind w:left="4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436A2">
      <w:start w:val="1"/>
      <w:numFmt w:val="bullet"/>
      <w:lvlText w:val="▪"/>
      <w:lvlJc w:val="left"/>
      <w:pPr>
        <w:ind w:left="5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3E2B3D"/>
    <w:multiLevelType w:val="hybridMultilevel"/>
    <w:tmpl w:val="195659A0"/>
    <w:lvl w:ilvl="0" w:tplc="E542B9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CE49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CDA06">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7A8830">
      <w:start w:val="1"/>
      <w:numFmt w:val="bullet"/>
      <w:lvlRestart w:val="0"/>
      <w:lvlText w:val="•"/>
      <w:lvlJc w:val="left"/>
      <w:pPr>
        <w:ind w:left="1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94332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64520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26A6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6D18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A609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F82BD1"/>
    <w:multiLevelType w:val="multilevel"/>
    <w:tmpl w:val="4E663132"/>
    <w:lvl w:ilvl="0">
      <w:start w:val="1"/>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817B4A"/>
    <w:multiLevelType w:val="hybridMultilevel"/>
    <w:tmpl w:val="4C0494D0"/>
    <w:lvl w:ilvl="0" w:tplc="9B6C26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682FA">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0A83E0">
      <w:start w:val="1"/>
      <w:numFmt w:val="bullet"/>
      <w:lvlText w:val="▪"/>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AF4C0">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2E11C">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02E38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2ED1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6C11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4914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64406910">
    <w:abstractNumId w:val="2"/>
  </w:num>
  <w:num w:numId="2" w16cid:durableId="1830705411">
    <w:abstractNumId w:val="3"/>
  </w:num>
  <w:num w:numId="3" w16cid:durableId="1805465969">
    <w:abstractNumId w:val="1"/>
  </w:num>
  <w:num w:numId="4" w16cid:durableId="118351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5C"/>
    <w:rsid w:val="00013A2F"/>
    <w:rsid w:val="00016BD0"/>
    <w:rsid w:val="00021AE4"/>
    <w:rsid w:val="000365BC"/>
    <w:rsid w:val="000535AD"/>
    <w:rsid w:val="0006144C"/>
    <w:rsid w:val="0006150E"/>
    <w:rsid w:val="00067C20"/>
    <w:rsid w:val="00096146"/>
    <w:rsid w:val="000A02E8"/>
    <w:rsid w:val="000B5101"/>
    <w:rsid w:val="000D4CB7"/>
    <w:rsid w:val="000D6B08"/>
    <w:rsid w:val="00144B04"/>
    <w:rsid w:val="00191DD7"/>
    <w:rsid w:val="001C35EF"/>
    <w:rsid w:val="001E6701"/>
    <w:rsid w:val="001F059A"/>
    <w:rsid w:val="00246BB2"/>
    <w:rsid w:val="002503E2"/>
    <w:rsid w:val="00266CEC"/>
    <w:rsid w:val="002802E8"/>
    <w:rsid w:val="00281F69"/>
    <w:rsid w:val="002A350D"/>
    <w:rsid w:val="002C0797"/>
    <w:rsid w:val="00357A16"/>
    <w:rsid w:val="00363511"/>
    <w:rsid w:val="003B3BD0"/>
    <w:rsid w:val="003D7DC4"/>
    <w:rsid w:val="003E44F3"/>
    <w:rsid w:val="00415217"/>
    <w:rsid w:val="00416603"/>
    <w:rsid w:val="00425693"/>
    <w:rsid w:val="0042703C"/>
    <w:rsid w:val="00430D4E"/>
    <w:rsid w:val="0049313E"/>
    <w:rsid w:val="00511E62"/>
    <w:rsid w:val="005B6F69"/>
    <w:rsid w:val="005E6079"/>
    <w:rsid w:val="00625C08"/>
    <w:rsid w:val="006307BE"/>
    <w:rsid w:val="006435D0"/>
    <w:rsid w:val="00664084"/>
    <w:rsid w:val="00667790"/>
    <w:rsid w:val="00685F19"/>
    <w:rsid w:val="006870E9"/>
    <w:rsid w:val="006F2FEA"/>
    <w:rsid w:val="0070408E"/>
    <w:rsid w:val="00721233"/>
    <w:rsid w:val="007726C4"/>
    <w:rsid w:val="007D5B4B"/>
    <w:rsid w:val="008A0F78"/>
    <w:rsid w:val="008D08B2"/>
    <w:rsid w:val="009215A7"/>
    <w:rsid w:val="0096073E"/>
    <w:rsid w:val="009673B5"/>
    <w:rsid w:val="00973789"/>
    <w:rsid w:val="00981694"/>
    <w:rsid w:val="009D27D9"/>
    <w:rsid w:val="009F09F3"/>
    <w:rsid w:val="00A16874"/>
    <w:rsid w:val="00A61F61"/>
    <w:rsid w:val="00A83D19"/>
    <w:rsid w:val="00A873CB"/>
    <w:rsid w:val="00B30848"/>
    <w:rsid w:val="00B33713"/>
    <w:rsid w:val="00B46938"/>
    <w:rsid w:val="00B80665"/>
    <w:rsid w:val="00BD54DF"/>
    <w:rsid w:val="00BF040B"/>
    <w:rsid w:val="00C21D03"/>
    <w:rsid w:val="00C31A74"/>
    <w:rsid w:val="00C54818"/>
    <w:rsid w:val="00C63CE1"/>
    <w:rsid w:val="00C64A93"/>
    <w:rsid w:val="00D0478A"/>
    <w:rsid w:val="00D87FCE"/>
    <w:rsid w:val="00DA75F7"/>
    <w:rsid w:val="00DD4C80"/>
    <w:rsid w:val="00DF479C"/>
    <w:rsid w:val="00DF5B99"/>
    <w:rsid w:val="00DF739F"/>
    <w:rsid w:val="00E10D05"/>
    <w:rsid w:val="00E11B35"/>
    <w:rsid w:val="00E345A5"/>
    <w:rsid w:val="00E45366"/>
    <w:rsid w:val="00E91261"/>
    <w:rsid w:val="00EC309D"/>
    <w:rsid w:val="00EF00C2"/>
    <w:rsid w:val="00F00037"/>
    <w:rsid w:val="00F1616F"/>
    <w:rsid w:val="00F167D3"/>
    <w:rsid w:val="00F4545C"/>
    <w:rsid w:val="00F52AB0"/>
    <w:rsid w:val="00F634DD"/>
    <w:rsid w:val="0906048B"/>
    <w:rsid w:val="093556F6"/>
    <w:rsid w:val="0BBA200B"/>
    <w:rsid w:val="0CA4647A"/>
    <w:rsid w:val="0E666A7B"/>
    <w:rsid w:val="101B6C32"/>
    <w:rsid w:val="111CA018"/>
    <w:rsid w:val="11929920"/>
    <w:rsid w:val="12151272"/>
    <w:rsid w:val="121AFBCE"/>
    <w:rsid w:val="12FAE308"/>
    <w:rsid w:val="1AC5FE66"/>
    <w:rsid w:val="22BCC422"/>
    <w:rsid w:val="23C958F2"/>
    <w:rsid w:val="2433F110"/>
    <w:rsid w:val="26BB1231"/>
    <w:rsid w:val="278DBF41"/>
    <w:rsid w:val="2A2E8D6C"/>
    <w:rsid w:val="2C613064"/>
    <w:rsid w:val="2DFD00C5"/>
    <w:rsid w:val="3014A048"/>
    <w:rsid w:val="32402687"/>
    <w:rsid w:val="33CBEF90"/>
    <w:rsid w:val="3678E9FC"/>
    <w:rsid w:val="390EE0AA"/>
    <w:rsid w:val="3AE0EB44"/>
    <w:rsid w:val="3D11F43F"/>
    <w:rsid w:val="3E1B1215"/>
    <w:rsid w:val="43E2E401"/>
    <w:rsid w:val="4476E659"/>
    <w:rsid w:val="48D8F8EB"/>
    <w:rsid w:val="4B090BE1"/>
    <w:rsid w:val="52EDB3EE"/>
    <w:rsid w:val="57300AB7"/>
    <w:rsid w:val="5A67AB79"/>
    <w:rsid w:val="5E106217"/>
    <w:rsid w:val="5FACA79C"/>
    <w:rsid w:val="5FD933BC"/>
    <w:rsid w:val="6161A953"/>
    <w:rsid w:val="61A99A0D"/>
    <w:rsid w:val="6A97013D"/>
    <w:rsid w:val="7389A7C2"/>
    <w:rsid w:val="738E1B60"/>
    <w:rsid w:val="74319642"/>
    <w:rsid w:val="74FF4C1F"/>
    <w:rsid w:val="7681F423"/>
    <w:rsid w:val="781DC484"/>
    <w:rsid w:val="78621C04"/>
    <w:rsid w:val="79B994E5"/>
    <w:rsid w:val="7C50E2EE"/>
    <w:rsid w:val="7DECB34F"/>
    <w:rsid w:val="7F99F158"/>
    <w:rsid w:val="7FEF9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66A"/>
  <w15:docId w15:val="{DA24E324-C242-4A9E-AD27-5AACFD4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7"/>
      <w:ind w:right="8"/>
      <w:jc w:val="center"/>
      <w:outlineLvl w:val="0"/>
    </w:pPr>
    <w:rPr>
      <w:rFonts w:ascii="Calibri" w:eastAsia="Calibri" w:hAnsi="Calibri" w:cs="Calibri"/>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56"/>
    </w:rPr>
  </w:style>
  <w:style w:type="character" w:styleId="CommentReference">
    <w:name w:val="annotation reference"/>
    <w:basedOn w:val="DefaultParagraphFont"/>
    <w:uiPriority w:val="99"/>
    <w:semiHidden/>
    <w:unhideWhenUsed/>
    <w:rsid w:val="00363511"/>
    <w:rPr>
      <w:sz w:val="16"/>
      <w:szCs w:val="16"/>
    </w:rPr>
  </w:style>
  <w:style w:type="paragraph" w:styleId="CommentText">
    <w:name w:val="annotation text"/>
    <w:basedOn w:val="Normal"/>
    <w:link w:val="CommentTextChar"/>
    <w:uiPriority w:val="99"/>
    <w:unhideWhenUsed/>
    <w:rsid w:val="00363511"/>
    <w:pPr>
      <w:spacing w:line="240" w:lineRule="auto"/>
    </w:pPr>
    <w:rPr>
      <w:sz w:val="20"/>
      <w:szCs w:val="20"/>
    </w:rPr>
  </w:style>
  <w:style w:type="character" w:customStyle="1" w:styleId="CommentTextChar">
    <w:name w:val="Comment Text Char"/>
    <w:basedOn w:val="DefaultParagraphFont"/>
    <w:link w:val="CommentText"/>
    <w:uiPriority w:val="99"/>
    <w:rsid w:val="0036351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63511"/>
    <w:rPr>
      <w:b/>
      <w:bCs/>
    </w:rPr>
  </w:style>
  <w:style w:type="character" w:customStyle="1" w:styleId="CommentSubjectChar">
    <w:name w:val="Comment Subject Char"/>
    <w:basedOn w:val="CommentTextChar"/>
    <w:link w:val="CommentSubject"/>
    <w:uiPriority w:val="99"/>
    <w:semiHidden/>
    <w:rsid w:val="00363511"/>
    <w:rPr>
      <w:rFonts w:ascii="Calibri" w:eastAsia="Calibri" w:hAnsi="Calibri" w:cs="Calibri"/>
      <w:b/>
      <w:bCs/>
      <w:color w:val="000000"/>
      <w:sz w:val="20"/>
      <w:szCs w:val="20"/>
    </w:rPr>
  </w:style>
  <w:style w:type="character" w:styleId="Mention">
    <w:name w:val="Mention"/>
    <w:basedOn w:val="DefaultParagraphFont"/>
    <w:uiPriority w:val="99"/>
    <w:unhideWhenUsed/>
    <w:rsid w:val="00363511"/>
    <w:rPr>
      <w:color w:val="2B579A"/>
      <w:shd w:val="clear" w:color="auto" w:fill="E1DFDD"/>
    </w:rPr>
  </w:style>
  <w:style w:type="paragraph" w:styleId="Header">
    <w:name w:val="header"/>
    <w:basedOn w:val="Normal"/>
    <w:link w:val="HeaderChar"/>
    <w:uiPriority w:val="99"/>
    <w:unhideWhenUsed/>
    <w:rsid w:val="001F0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9A"/>
    <w:rPr>
      <w:rFonts w:ascii="Calibri" w:eastAsia="Calibri" w:hAnsi="Calibri" w:cs="Calibri"/>
      <w:color w:val="000000"/>
    </w:rPr>
  </w:style>
  <w:style w:type="paragraph" w:styleId="Footer">
    <w:name w:val="footer"/>
    <w:basedOn w:val="Normal"/>
    <w:link w:val="FooterChar"/>
    <w:uiPriority w:val="99"/>
    <w:unhideWhenUsed/>
    <w:rsid w:val="001F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9A"/>
    <w:rPr>
      <w:rFonts w:ascii="Calibri" w:eastAsia="Calibri" w:hAnsi="Calibri" w:cs="Calibri"/>
      <w:color w:val="000000"/>
    </w:rPr>
  </w:style>
  <w:style w:type="character" w:styleId="Hyperlink">
    <w:name w:val="Hyperlink"/>
    <w:basedOn w:val="DefaultParagraphFont"/>
    <w:uiPriority w:val="99"/>
    <w:unhideWhenUsed/>
    <w:rsid w:val="00430D4E"/>
    <w:rPr>
      <w:color w:val="0563C1" w:themeColor="hyperlink"/>
      <w:u w:val="single"/>
    </w:rPr>
  </w:style>
  <w:style w:type="character" w:styleId="UnresolvedMention">
    <w:name w:val="Unresolved Mention"/>
    <w:basedOn w:val="DefaultParagraphFont"/>
    <w:uiPriority w:val="99"/>
    <w:semiHidden/>
    <w:unhideWhenUsed/>
    <w:rsid w:val="0043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19:59:04.512"/>
    </inkml:context>
    <inkml:brush xml:id="br0">
      <inkml:brushProperty name="width" value="0.35" units="cm"/>
      <inkml:brushProperty name="height" value="0.35" units="cm"/>
      <inkml:brushProperty name="color" value="#FFFFFF"/>
    </inkml:brush>
  </inkml:definitions>
  <inkml:trace contextRef="#ctx0" brushRef="#br0">0 0 24575,'2293'0'0,"-2259"2"0,58 10 0,-57-6 0,53 1 0,1007-8 0,-908 15 0,1 1 0,857-17 0,-1030 3-273,-1 1 0,1 0 0,-1 1 0,17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Didion</dc:creator>
  <cp:keywords/>
  <cp:lastModifiedBy>Tyler Nickell</cp:lastModifiedBy>
  <cp:revision>69</cp:revision>
  <dcterms:created xsi:type="dcterms:W3CDTF">2022-05-23T18:41:00Z</dcterms:created>
  <dcterms:modified xsi:type="dcterms:W3CDTF">2023-02-17T20:00:00Z</dcterms:modified>
</cp:coreProperties>
</file>